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BF680" w14:textId="65242138" w:rsidR="007004C3" w:rsidRPr="001E0A28" w:rsidRDefault="007004C3" w:rsidP="007004C3">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3F01BB" w:rsidRPr="003F01BB">
        <w:rPr>
          <w:rFonts w:ascii="Arial" w:eastAsiaTheme="minorEastAsia" w:hAnsi="Arial" w:cs="Arial"/>
          <w:b/>
          <w:sz w:val="24"/>
          <w:szCs w:val="24"/>
          <w:lang w:eastAsia="zh-CN"/>
        </w:rPr>
        <w:t>R4-252159</w:t>
      </w:r>
      <w:r w:rsidR="003F01BB">
        <w:rPr>
          <w:rFonts w:ascii="Arial" w:eastAsiaTheme="minorEastAsia" w:hAnsi="Arial" w:cs="Arial"/>
          <w:b/>
          <w:sz w:val="24"/>
          <w:szCs w:val="24"/>
          <w:lang w:eastAsia="zh-CN"/>
        </w:rPr>
        <w:t>6</w:t>
      </w:r>
    </w:p>
    <w:p w14:paraId="6D4C33AF" w14:textId="77777777" w:rsidR="007004C3" w:rsidRDefault="007004C3" w:rsidP="007004C3">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p w14:paraId="52CDCD23" w14:textId="77777777" w:rsidR="00841BCD" w:rsidRPr="007E003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A984C4E" w:rsidR="00841BCD" w:rsidRPr="00486873" w:rsidRDefault="00841BCD" w:rsidP="00841BCD">
      <w:pPr>
        <w:tabs>
          <w:tab w:val="left" w:pos="1985"/>
        </w:tabs>
        <w:ind w:left="1985" w:hanging="1985"/>
        <w:rPr>
          <w:rFonts w:ascii="Arial" w:eastAsia="Calibri" w:hAnsi="Arial" w:cs="Arial"/>
          <w:b/>
          <w:bCs/>
          <w:sz w:val="24"/>
          <w:lang w:val="en-US"/>
        </w:rPr>
      </w:pPr>
      <w:r w:rsidRPr="00486873">
        <w:rPr>
          <w:rFonts w:ascii="Arial" w:eastAsia="Calibri" w:hAnsi="Arial" w:cs="Arial"/>
          <w:b/>
          <w:bCs/>
          <w:sz w:val="24"/>
          <w:lang w:val="en-US"/>
        </w:rPr>
        <w:t>Source:</w:t>
      </w:r>
      <w:r w:rsidRPr="00486873">
        <w:rPr>
          <w:rFonts w:ascii="Arial" w:eastAsia="Calibri" w:hAnsi="Arial" w:cs="Arial"/>
          <w:b/>
          <w:bCs/>
          <w:sz w:val="24"/>
          <w:lang w:val="en-US"/>
        </w:rPr>
        <w:tab/>
        <w:t>Nokia</w:t>
      </w:r>
    </w:p>
    <w:p w14:paraId="0895565B" w14:textId="0050F757" w:rsidR="00841BCD" w:rsidRPr="00486873" w:rsidRDefault="00841BCD" w:rsidP="00486873">
      <w:pPr>
        <w:tabs>
          <w:tab w:val="left" w:pos="1985"/>
        </w:tabs>
        <w:ind w:left="1985" w:hanging="1985"/>
        <w:rPr>
          <w:rFonts w:ascii="Arial" w:eastAsia="Calibri" w:hAnsi="Arial" w:cs="Arial"/>
          <w:b/>
          <w:bCs/>
          <w:sz w:val="24"/>
          <w:lang w:val="en-US"/>
        </w:rPr>
      </w:pPr>
      <w:r w:rsidRPr="00486873">
        <w:rPr>
          <w:rFonts w:ascii="Arial" w:eastAsia="Calibri" w:hAnsi="Arial" w:cs="Arial"/>
          <w:b/>
          <w:bCs/>
          <w:sz w:val="24"/>
          <w:lang w:val="en-US"/>
        </w:rPr>
        <w:t>Title:</w:t>
      </w:r>
      <w:r w:rsidRPr="00486873">
        <w:rPr>
          <w:rFonts w:ascii="Arial" w:eastAsia="Calibri" w:hAnsi="Arial" w:cs="Arial"/>
          <w:b/>
          <w:bCs/>
          <w:sz w:val="24"/>
          <w:lang w:val="en-US"/>
        </w:rPr>
        <w:tab/>
      </w:r>
      <w:r w:rsidR="007E1B39" w:rsidRPr="00486873">
        <w:rPr>
          <w:rFonts w:ascii="Arial" w:eastAsia="Calibri" w:hAnsi="Arial" w:cs="Arial"/>
          <w:b/>
          <w:bCs/>
          <w:sz w:val="24"/>
          <w:lang w:val="en-US"/>
        </w:rPr>
        <w:t>Discussion on Band Combination Baskets for Rel-20</w:t>
      </w:r>
    </w:p>
    <w:p w14:paraId="641E8BEA" w14:textId="45010847" w:rsidR="00841BCD" w:rsidRPr="00486873" w:rsidRDefault="00841BCD" w:rsidP="00486873">
      <w:pPr>
        <w:tabs>
          <w:tab w:val="left" w:pos="1985"/>
        </w:tabs>
        <w:ind w:left="1985" w:hanging="1985"/>
        <w:rPr>
          <w:rFonts w:ascii="Arial" w:eastAsia="Calibri" w:hAnsi="Arial" w:cs="Arial"/>
          <w:b/>
          <w:bCs/>
          <w:sz w:val="24"/>
          <w:lang w:val="en-US"/>
        </w:rPr>
      </w:pPr>
      <w:r w:rsidRPr="00486873">
        <w:rPr>
          <w:rFonts w:ascii="Arial" w:eastAsia="Calibri" w:hAnsi="Arial" w:cs="Arial"/>
          <w:b/>
          <w:bCs/>
          <w:sz w:val="24"/>
          <w:lang w:val="en-US"/>
        </w:rPr>
        <w:t>Agenda item:</w:t>
      </w:r>
      <w:r w:rsidRPr="00486873">
        <w:rPr>
          <w:rFonts w:ascii="Arial" w:eastAsia="Calibri" w:hAnsi="Arial" w:cs="Arial"/>
          <w:b/>
          <w:bCs/>
          <w:sz w:val="24"/>
          <w:lang w:val="en-US"/>
        </w:rPr>
        <w:tab/>
      </w:r>
      <w:r w:rsidR="003F01BB">
        <w:rPr>
          <w:rFonts w:ascii="Arial" w:eastAsia="Calibri" w:hAnsi="Arial" w:cs="Arial"/>
          <w:b/>
          <w:bCs/>
          <w:sz w:val="24"/>
          <w:lang w:val="en-US"/>
        </w:rPr>
        <w:t>13.1.2</w:t>
      </w:r>
    </w:p>
    <w:p w14:paraId="07144160" w14:textId="05202933" w:rsidR="00D66188" w:rsidRPr="00486873" w:rsidRDefault="00841BCD" w:rsidP="00486873">
      <w:pPr>
        <w:tabs>
          <w:tab w:val="left" w:pos="1985"/>
        </w:tabs>
        <w:ind w:left="1985" w:hanging="1985"/>
        <w:rPr>
          <w:rFonts w:ascii="Arial" w:eastAsia="Calibri" w:hAnsi="Arial" w:cs="Arial"/>
          <w:b/>
          <w:bCs/>
          <w:sz w:val="24"/>
          <w:lang w:val="en-US"/>
        </w:rPr>
      </w:pPr>
      <w:r w:rsidRPr="00486873">
        <w:rPr>
          <w:rFonts w:ascii="Arial" w:eastAsia="Calibri" w:hAnsi="Arial" w:cs="Arial"/>
          <w:b/>
          <w:bCs/>
          <w:sz w:val="24"/>
          <w:lang w:val="en-US"/>
        </w:rPr>
        <w:t>Document for:</w:t>
      </w:r>
      <w:r w:rsidRPr="00486873">
        <w:rPr>
          <w:rFonts w:ascii="Arial" w:eastAsia="Calibri" w:hAnsi="Arial" w:cs="Arial"/>
          <w:b/>
          <w:bCs/>
          <w:sz w:val="24"/>
          <w:lang w:val="en-US"/>
        </w:rPr>
        <w:tab/>
      </w:r>
      <w:r w:rsidR="00486873">
        <w:rPr>
          <w:rFonts w:ascii="Arial" w:eastAsia="Calibri" w:hAnsi="Arial" w:cs="Arial"/>
          <w:b/>
          <w:bCs/>
          <w:sz w:val="24"/>
          <w:lang w:val="en-US"/>
        </w:rPr>
        <w:t>Agreement</w:t>
      </w:r>
    </w:p>
    <w:p w14:paraId="7B15C003" w14:textId="77777777" w:rsidR="00841BCD" w:rsidRPr="007E003A" w:rsidRDefault="00841BCD" w:rsidP="00A37002">
      <w:pPr>
        <w:pStyle w:val="RAN4H1"/>
      </w:pPr>
      <w:bookmarkStart w:id="0" w:name="_Toc116995841"/>
      <w:r w:rsidRPr="007E003A">
        <w:t>Intro</w:t>
      </w:r>
      <w:r w:rsidRPr="007E003A">
        <w:rPr>
          <w:rStyle w:val="RAN4H1Char"/>
        </w:rPr>
        <w:t>ductio</w:t>
      </w:r>
      <w:r w:rsidRPr="007E003A">
        <w:t>n</w:t>
      </w:r>
      <w:bookmarkEnd w:id="0"/>
    </w:p>
    <w:p w14:paraId="06A7ECC3" w14:textId="52F5D05D" w:rsidR="0060543D" w:rsidRDefault="00F2275E" w:rsidP="001C1F95">
      <w:r>
        <w:t xml:space="preserve">RAN4 </w:t>
      </w:r>
      <w:r w:rsidR="00BE6E3D">
        <w:t xml:space="preserve">has just begun work on Rel-20 and with that also comes the band combination work </w:t>
      </w:r>
      <w:r w:rsidR="009609DA">
        <w:t>which is currently still handled under Rel-19 until Dec. 2025</w:t>
      </w:r>
      <w:r w:rsidR="001C1F95" w:rsidRPr="007E003A">
        <w:t>.</w:t>
      </w:r>
      <w:r w:rsidR="009609DA">
        <w:t xml:space="preserve"> RAN4 is expected to </w:t>
      </w:r>
      <w:r w:rsidR="00846DC1">
        <w:t>have Rel-20 band combination basket work items. The organization of these are discussed in this contribution.</w:t>
      </w:r>
    </w:p>
    <w:p w14:paraId="0964CC80" w14:textId="77777777" w:rsidR="00944BE0" w:rsidRPr="007E003A" w:rsidRDefault="00944BE0" w:rsidP="00944BE0">
      <w:pPr>
        <w:pStyle w:val="RAN4H2"/>
      </w:pPr>
      <w:r w:rsidRPr="007E003A">
        <w:t>History of the band combination work</w:t>
      </w:r>
    </w:p>
    <w:p w14:paraId="7B06108E" w14:textId="291AA57E" w:rsidR="00944BE0" w:rsidRPr="007E003A" w:rsidRDefault="00944BE0" w:rsidP="00944BE0">
      <w:r w:rsidRPr="007E003A">
        <w:t xml:space="preserve">Proposals for </w:t>
      </w:r>
      <w:r w:rsidR="003F3326">
        <w:t>utilising</w:t>
      </w:r>
      <w:r w:rsidRPr="007E003A">
        <w:t xml:space="preserve"> and defining the numerous and increasing 3GPP frequency bands are tasked to RAN4 by RAN. Since the first introduction of Carrier Aggregation (CA) requirements in Rel-10, the number of new ways of combining these bands remains increasing and diversifying into various kinds such as CA with multiple Down-Link and/or Up-Link bands, Dual-Connectivity (DC) between LTE and NR bands as well as utilization of multiple frequency ranges etc. As a result, it was starting from Rel-14 agreed to handle the band combination work in so-called baskets where each basket corresponds to a specific type or group of similar type combinations [</w:t>
      </w:r>
      <w:r w:rsidR="00B446A0">
        <w:t>1</w:t>
      </w:r>
      <w:r w:rsidR="00D91875">
        <w:t xml:space="preserve">, </w:t>
      </w:r>
      <w:r w:rsidR="00B446A0">
        <w:t>2</w:t>
      </w:r>
      <w:r w:rsidR="00D91875">
        <w:t xml:space="preserve">, </w:t>
      </w:r>
      <w:r w:rsidR="00B446A0">
        <w:t>3</w:t>
      </w:r>
      <w:r w:rsidRPr="007E003A">
        <w:t xml:space="preserve">].  </w:t>
      </w:r>
    </w:p>
    <w:p w14:paraId="5D9B6B43" w14:textId="38019685" w:rsidR="00A702C4" w:rsidRDefault="00944BE0" w:rsidP="00944BE0">
      <w:r w:rsidRPr="007E003A">
        <w:t>The procedure for the band combination baskets was first collected in Clause 2.2 in [</w:t>
      </w:r>
      <w:r w:rsidR="00B446A0">
        <w:t>4</w:t>
      </w:r>
      <w:r w:rsidRPr="007E003A">
        <w:t xml:space="preserve">] for LTE-Advanced in Rel-14 and is still the foundation for how RAN4 handles the basket work for band combinations with minor changes and the addition of DC etc. with the introduction of NR in Rel-15. However, in the latest releases, even more advanced band combinations have been enabled which </w:t>
      </w:r>
      <w:r w:rsidR="00A702C4">
        <w:t>led</w:t>
      </w:r>
      <w:r w:rsidR="00C74046">
        <w:t xml:space="preserve"> to a </w:t>
      </w:r>
      <w:r w:rsidR="00A702C4">
        <w:t xml:space="preserve">multitude of baskets being established in Rel-16 </w:t>
      </w:r>
      <w:r w:rsidR="009A1E7E">
        <w:t>and</w:t>
      </w:r>
      <w:r w:rsidR="00A702C4">
        <w:t xml:space="preserve"> Rel-1</w:t>
      </w:r>
      <w:r w:rsidR="002C50F7">
        <w:t>7</w:t>
      </w:r>
      <w:r w:rsidR="00A702C4">
        <w:t xml:space="preserve">. </w:t>
      </w:r>
    </w:p>
    <w:p w14:paraId="7DBB2269" w14:textId="77777777" w:rsidR="00AA099A" w:rsidRPr="007E003A" w:rsidRDefault="00AA099A" w:rsidP="00AA099A">
      <w:r w:rsidRPr="007E003A">
        <w:t xml:space="preserve">When RAN4 moved from Rel-17 to Rel-18 it was possible to reduce the number of baskets addressing LTE, MR-DC and NR CA/DC while the number of baskets for HPUE combinations increased as seen below: </w:t>
      </w:r>
    </w:p>
    <w:tbl>
      <w:tblPr>
        <w:tblW w:w="6916" w:type="dxa"/>
        <w:jc w:val="center"/>
        <w:tblLook w:val="04A0" w:firstRow="1" w:lastRow="0" w:firstColumn="1" w:lastColumn="0" w:noHBand="0" w:noVBand="1"/>
      </w:tblPr>
      <w:tblGrid>
        <w:gridCol w:w="964"/>
        <w:gridCol w:w="1247"/>
        <w:gridCol w:w="1247"/>
        <w:gridCol w:w="1247"/>
        <w:gridCol w:w="1247"/>
        <w:gridCol w:w="964"/>
      </w:tblGrid>
      <w:tr w:rsidR="00AA099A" w:rsidRPr="007E003A" w14:paraId="589C45CC" w14:textId="77777777" w:rsidTr="000D5B09">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0F2404AB" w14:textId="77777777" w:rsidR="00AA099A" w:rsidRPr="007E003A" w:rsidRDefault="00AA099A" w:rsidP="000D5B09">
            <w:pPr>
              <w:spacing w:after="0"/>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vAlign w:val="center"/>
          </w:tcPr>
          <w:p w14:paraId="73D3C499" w14:textId="77777777" w:rsidR="00AA099A" w:rsidRPr="007E003A" w:rsidRDefault="00AA099A" w:rsidP="000D5B09">
            <w:pPr>
              <w:spacing w:after="0"/>
              <w:jc w:val="center"/>
              <w:rPr>
                <w:rFonts w:ascii="Calibri" w:hAnsi="Calibri" w:cs="Calibri"/>
                <w:b/>
                <w:bCs/>
              </w:rPr>
            </w:pPr>
            <w:r w:rsidRPr="007E003A">
              <w:rPr>
                <w:rFonts w:ascii="Calibri" w:hAnsi="Calibri" w:cs="Calibri"/>
                <w:b/>
                <w:bCs/>
              </w:rPr>
              <w:t>LTE</w:t>
            </w:r>
          </w:p>
        </w:tc>
        <w:tc>
          <w:tcPr>
            <w:tcW w:w="1247" w:type="dxa"/>
            <w:tcBorders>
              <w:top w:val="single" w:sz="4" w:space="0" w:color="auto"/>
              <w:left w:val="single" w:sz="4" w:space="0" w:color="auto"/>
              <w:bottom w:val="single" w:sz="4" w:space="0" w:color="auto"/>
              <w:right w:val="single" w:sz="4" w:space="0" w:color="auto"/>
            </w:tcBorders>
            <w:vAlign w:val="center"/>
          </w:tcPr>
          <w:p w14:paraId="1E2A0F6E" w14:textId="77777777" w:rsidR="00AA099A" w:rsidRPr="007E003A" w:rsidRDefault="00AA099A" w:rsidP="000D5B09">
            <w:pPr>
              <w:spacing w:after="0"/>
              <w:jc w:val="center"/>
              <w:rPr>
                <w:rFonts w:ascii="Calibri" w:hAnsi="Calibri" w:cs="Calibri"/>
                <w:b/>
                <w:bCs/>
              </w:rPr>
            </w:pPr>
            <w:r w:rsidRPr="007E003A">
              <w:rPr>
                <w:rFonts w:ascii="Calibri" w:hAnsi="Calibri" w:cs="Calibri"/>
                <w:b/>
                <w:bCs/>
              </w:rPr>
              <w:t>MR-DC</w:t>
            </w:r>
          </w:p>
        </w:tc>
        <w:tc>
          <w:tcPr>
            <w:tcW w:w="1247" w:type="dxa"/>
            <w:tcBorders>
              <w:top w:val="single" w:sz="4" w:space="0" w:color="auto"/>
              <w:left w:val="single" w:sz="4" w:space="0" w:color="auto"/>
              <w:bottom w:val="single" w:sz="4" w:space="0" w:color="auto"/>
              <w:right w:val="single" w:sz="4" w:space="0" w:color="auto"/>
            </w:tcBorders>
            <w:vAlign w:val="center"/>
          </w:tcPr>
          <w:p w14:paraId="4E9EAD87" w14:textId="77777777" w:rsidR="00AA099A" w:rsidRPr="007E003A" w:rsidRDefault="00AA099A" w:rsidP="000D5B09">
            <w:pPr>
              <w:spacing w:after="0"/>
              <w:jc w:val="center"/>
              <w:rPr>
                <w:rFonts w:ascii="Calibri" w:hAnsi="Calibri" w:cs="Calibri"/>
                <w:b/>
                <w:bCs/>
              </w:rPr>
            </w:pPr>
            <w:r w:rsidRPr="007E003A">
              <w:rPr>
                <w:b/>
                <w:bCs/>
              </w:rPr>
              <w:t>NR CA/DC</w:t>
            </w:r>
          </w:p>
        </w:tc>
        <w:tc>
          <w:tcPr>
            <w:tcW w:w="1247" w:type="dxa"/>
            <w:tcBorders>
              <w:top w:val="single" w:sz="4" w:space="0" w:color="auto"/>
              <w:left w:val="single" w:sz="4" w:space="0" w:color="auto"/>
              <w:bottom w:val="single" w:sz="4" w:space="0" w:color="auto"/>
              <w:right w:val="single" w:sz="4" w:space="0" w:color="auto"/>
            </w:tcBorders>
            <w:vAlign w:val="center"/>
          </w:tcPr>
          <w:p w14:paraId="3873E138" w14:textId="77777777" w:rsidR="00AA099A" w:rsidRPr="007E003A" w:rsidRDefault="00AA099A" w:rsidP="000D5B09">
            <w:pPr>
              <w:spacing w:after="0"/>
              <w:jc w:val="center"/>
              <w:rPr>
                <w:b/>
                <w:bCs/>
              </w:rPr>
            </w:pPr>
            <w:r w:rsidRPr="007E003A">
              <w:rPr>
                <w:b/>
                <w:bCs/>
              </w:rPr>
              <w:t>HPUE</w:t>
            </w:r>
          </w:p>
        </w:tc>
        <w:tc>
          <w:tcPr>
            <w:tcW w:w="964" w:type="dxa"/>
            <w:tcBorders>
              <w:top w:val="single" w:sz="4" w:space="0" w:color="auto"/>
              <w:left w:val="single" w:sz="4" w:space="0" w:color="auto"/>
              <w:bottom w:val="single" w:sz="4" w:space="0" w:color="auto"/>
              <w:right w:val="single" w:sz="4" w:space="0" w:color="auto"/>
            </w:tcBorders>
          </w:tcPr>
          <w:p w14:paraId="5093FEA1" w14:textId="77777777" w:rsidR="00AA099A" w:rsidRPr="007E003A" w:rsidRDefault="00AA099A" w:rsidP="000D5B09">
            <w:pPr>
              <w:spacing w:after="0"/>
              <w:jc w:val="center"/>
            </w:pPr>
            <w:r w:rsidRPr="007E003A">
              <w:t>Total</w:t>
            </w:r>
          </w:p>
        </w:tc>
      </w:tr>
      <w:tr w:rsidR="00AA099A" w:rsidRPr="007E003A" w14:paraId="69555E6B" w14:textId="77777777" w:rsidTr="000D5B09">
        <w:trPr>
          <w:trHeight w:val="20"/>
          <w:jc w:val="center"/>
        </w:trPr>
        <w:tc>
          <w:tcPr>
            <w:tcW w:w="964" w:type="dxa"/>
            <w:tcBorders>
              <w:top w:val="nil"/>
              <w:left w:val="single" w:sz="4" w:space="0" w:color="auto"/>
              <w:bottom w:val="single" w:sz="4" w:space="0" w:color="auto"/>
              <w:right w:val="single" w:sz="4" w:space="0" w:color="auto"/>
            </w:tcBorders>
          </w:tcPr>
          <w:p w14:paraId="7E2E7EBE" w14:textId="77777777" w:rsidR="00AA099A" w:rsidRPr="007E003A" w:rsidRDefault="00AA099A" w:rsidP="000D5B09">
            <w:pPr>
              <w:spacing w:after="0"/>
              <w:rPr>
                <w:rFonts w:ascii="Calibri" w:hAnsi="Calibri" w:cs="Calibri"/>
                <w:b/>
                <w:bCs/>
              </w:rPr>
            </w:pPr>
            <w:r w:rsidRPr="007E003A">
              <w:rPr>
                <w:rFonts w:ascii="Calibri" w:hAnsi="Calibri" w:cs="Calibri"/>
                <w:b/>
                <w:bCs/>
              </w:rPr>
              <w:t>Rel-17</w:t>
            </w:r>
          </w:p>
        </w:tc>
        <w:tc>
          <w:tcPr>
            <w:tcW w:w="1247" w:type="dxa"/>
            <w:tcBorders>
              <w:top w:val="nil"/>
              <w:left w:val="single" w:sz="4" w:space="0" w:color="auto"/>
              <w:bottom w:val="single" w:sz="4" w:space="0" w:color="auto"/>
              <w:right w:val="single" w:sz="4" w:space="0" w:color="auto"/>
            </w:tcBorders>
            <w:vAlign w:val="center"/>
          </w:tcPr>
          <w:p w14:paraId="58C144D8" w14:textId="77777777" w:rsidR="00AA099A" w:rsidRPr="007E003A" w:rsidRDefault="00AA099A" w:rsidP="000D5B09">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097AFC32" w14:textId="77777777" w:rsidR="00AA099A" w:rsidRPr="007E003A" w:rsidRDefault="00AA099A" w:rsidP="000D5B09">
            <w:pPr>
              <w:spacing w:after="0"/>
              <w:jc w:val="center"/>
              <w:rPr>
                <w:rFonts w:ascii="Calibri" w:hAnsi="Calibri" w:cs="Calibri"/>
              </w:rPr>
            </w:pPr>
            <w:r w:rsidRPr="007E003A">
              <w:rPr>
                <w:rFonts w:ascii="Calibri" w:hAnsi="Calibri" w:cs="Calibri"/>
              </w:rPr>
              <w:t>10</w:t>
            </w:r>
          </w:p>
        </w:tc>
        <w:tc>
          <w:tcPr>
            <w:tcW w:w="1247" w:type="dxa"/>
            <w:tcBorders>
              <w:top w:val="nil"/>
              <w:left w:val="single" w:sz="4" w:space="0" w:color="auto"/>
              <w:bottom w:val="single" w:sz="4" w:space="0" w:color="auto"/>
              <w:right w:val="single" w:sz="4" w:space="0" w:color="auto"/>
            </w:tcBorders>
            <w:vAlign w:val="center"/>
          </w:tcPr>
          <w:p w14:paraId="4E29C8F4" w14:textId="77777777" w:rsidR="00AA099A" w:rsidRPr="007E003A" w:rsidRDefault="00AA099A" w:rsidP="000D5B09">
            <w:pPr>
              <w:spacing w:after="0"/>
              <w:jc w:val="center"/>
              <w:rPr>
                <w:rFonts w:ascii="Calibri" w:hAnsi="Calibri" w:cs="Calibri"/>
              </w:rPr>
            </w:pPr>
            <w:r w:rsidRPr="007E003A">
              <w:rPr>
                <w:rFonts w:ascii="Calibri" w:hAnsi="Calibri" w:cs="Calibri"/>
              </w:rPr>
              <w:t>7</w:t>
            </w:r>
          </w:p>
        </w:tc>
        <w:tc>
          <w:tcPr>
            <w:tcW w:w="1247" w:type="dxa"/>
            <w:tcBorders>
              <w:top w:val="nil"/>
              <w:left w:val="single" w:sz="4" w:space="0" w:color="auto"/>
              <w:bottom w:val="single" w:sz="4" w:space="0" w:color="auto"/>
              <w:right w:val="single" w:sz="4" w:space="0" w:color="auto"/>
            </w:tcBorders>
            <w:vAlign w:val="center"/>
          </w:tcPr>
          <w:p w14:paraId="340F1AB9" w14:textId="77777777" w:rsidR="00AA099A" w:rsidRPr="007E003A" w:rsidRDefault="00AA099A" w:rsidP="000D5B09">
            <w:pPr>
              <w:spacing w:after="0"/>
              <w:jc w:val="center"/>
              <w:rPr>
                <w:rFonts w:ascii="Calibri" w:hAnsi="Calibri" w:cs="Calibri"/>
              </w:rPr>
            </w:pPr>
            <w:r w:rsidRPr="007E003A">
              <w:rPr>
                <w:rFonts w:ascii="Calibri" w:hAnsi="Calibri" w:cs="Calibri"/>
              </w:rPr>
              <w:t>4</w:t>
            </w:r>
          </w:p>
        </w:tc>
        <w:tc>
          <w:tcPr>
            <w:tcW w:w="964" w:type="dxa"/>
            <w:tcBorders>
              <w:top w:val="nil"/>
              <w:left w:val="single" w:sz="4" w:space="0" w:color="auto"/>
              <w:bottom w:val="single" w:sz="4" w:space="0" w:color="auto"/>
              <w:right w:val="single" w:sz="4" w:space="0" w:color="auto"/>
            </w:tcBorders>
          </w:tcPr>
          <w:p w14:paraId="4280FC21" w14:textId="77777777" w:rsidR="00AA099A" w:rsidRPr="007E003A" w:rsidRDefault="00AA099A" w:rsidP="000D5B09">
            <w:pPr>
              <w:spacing w:after="0"/>
              <w:jc w:val="center"/>
              <w:rPr>
                <w:rFonts w:ascii="Calibri" w:hAnsi="Calibri" w:cs="Calibri"/>
              </w:rPr>
            </w:pPr>
            <w:r w:rsidRPr="007E003A">
              <w:rPr>
                <w:rFonts w:ascii="Calibri" w:hAnsi="Calibri" w:cs="Calibri"/>
              </w:rPr>
              <w:t>27</w:t>
            </w:r>
          </w:p>
        </w:tc>
      </w:tr>
      <w:tr w:rsidR="00AA099A" w:rsidRPr="007E003A" w14:paraId="7F6E4AA4" w14:textId="77777777" w:rsidTr="000D5B09">
        <w:trPr>
          <w:trHeight w:val="20"/>
          <w:jc w:val="center"/>
        </w:trPr>
        <w:tc>
          <w:tcPr>
            <w:tcW w:w="964" w:type="dxa"/>
            <w:tcBorders>
              <w:top w:val="nil"/>
              <w:left w:val="single" w:sz="4" w:space="0" w:color="auto"/>
              <w:bottom w:val="single" w:sz="4" w:space="0" w:color="auto"/>
              <w:right w:val="single" w:sz="4" w:space="0" w:color="auto"/>
            </w:tcBorders>
          </w:tcPr>
          <w:p w14:paraId="0B14264F" w14:textId="77777777" w:rsidR="00AA099A" w:rsidRPr="007E003A" w:rsidRDefault="00AA099A" w:rsidP="000D5B09">
            <w:pPr>
              <w:spacing w:after="0"/>
              <w:rPr>
                <w:rFonts w:ascii="Calibri" w:hAnsi="Calibri" w:cs="Calibri"/>
                <w:b/>
                <w:bCs/>
              </w:rPr>
            </w:pPr>
            <w:r w:rsidRPr="007E003A">
              <w:rPr>
                <w:rFonts w:ascii="Calibri" w:hAnsi="Calibri" w:cs="Calibri"/>
                <w:b/>
                <w:bCs/>
              </w:rPr>
              <w:t>Rel-18</w:t>
            </w:r>
          </w:p>
        </w:tc>
        <w:tc>
          <w:tcPr>
            <w:tcW w:w="1247" w:type="dxa"/>
            <w:tcBorders>
              <w:top w:val="nil"/>
              <w:left w:val="single" w:sz="4" w:space="0" w:color="auto"/>
              <w:bottom w:val="single" w:sz="4" w:space="0" w:color="auto"/>
              <w:right w:val="single" w:sz="4" w:space="0" w:color="auto"/>
            </w:tcBorders>
            <w:vAlign w:val="center"/>
          </w:tcPr>
          <w:p w14:paraId="1F0E6CB5" w14:textId="77777777" w:rsidR="00AA099A" w:rsidRPr="007E003A" w:rsidRDefault="00AA099A" w:rsidP="000D5B09">
            <w:pPr>
              <w:spacing w:after="0"/>
              <w:jc w:val="center"/>
              <w:rPr>
                <w:rFonts w:ascii="Calibri" w:hAnsi="Calibri" w:cs="Calibri"/>
              </w:rPr>
            </w:pPr>
            <w:r w:rsidRPr="007E003A">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076D2497" w14:textId="77777777" w:rsidR="00AA099A" w:rsidRPr="007E003A" w:rsidRDefault="00AA099A" w:rsidP="000D5B09">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01215740" w14:textId="77777777" w:rsidR="00AA099A" w:rsidRPr="007E003A" w:rsidRDefault="00AA099A" w:rsidP="000D5B09">
            <w:pPr>
              <w:spacing w:after="0"/>
              <w:jc w:val="center"/>
              <w:rPr>
                <w:rFonts w:ascii="Calibri" w:hAnsi="Calibri" w:cs="Calibri"/>
              </w:rPr>
            </w:pPr>
            <w:r>
              <w:rPr>
                <w:rFonts w:ascii="Calibri" w:hAnsi="Calibri" w:cs="Calibri"/>
              </w:rPr>
              <w:t>5</w:t>
            </w:r>
          </w:p>
        </w:tc>
        <w:tc>
          <w:tcPr>
            <w:tcW w:w="1247" w:type="dxa"/>
            <w:tcBorders>
              <w:top w:val="nil"/>
              <w:left w:val="single" w:sz="4" w:space="0" w:color="auto"/>
              <w:bottom w:val="single" w:sz="4" w:space="0" w:color="auto"/>
              <w:right w:val="single" w:sz="4" w:space="0" w:color="auto"/>
            </w:tcBorders>
            <w:vAlign w:val="center"/>
          </w:tcPr>
          <w:p w14:paraId="771CF409" w14:textId="77777777" w:rsidR="00AA099A" w:rsidRPr="007E003A" w:rsidRDefault="00AA099A" w:rsidP="000D5B09">
            <w:pPr>
              <w:spacing w:after="0"/>
              <w:jc w:val="center"/>
              <w:rPr>
                <w:rFonts w:ascii="Calibri" w:hAnsi="Calibri" w:cs="Calibri"/>
              </w:rPr>
            </w:pPr>
            <w:r w:rsidRPr="007E003A">
              <w:rPr>
                <w:rFonts w:ascii="Calibri" w:hAnsi="Calibri" w:cs="Calibri"/>
              </w:rPr>
              <w:t>7</w:t>
            </w:r>
          </w:p>
        </w:tc>
        <w:tc>
          <w:tcPr>
            <w:tcW w:w="964" w:type="dxa"/>
            <w:tcBorders>
              <w:top w:val="nil"/>
              <w:left w:val="single" w:sz="4" w:space="0" w:color="auto"/>
              <w:bottom w:val="single" w:sz="4" w:space="0" w:color="auto"/>
              <w:right w:val="single" w:sz="4" w:space="0" w:color="auto"/>
            </w:tcBorders>
          </w:tcPr>
          <w:p w14:paraId="2CCAE98B" w14:textId="77777777" w:rsidR="00AA099A" w:rsidRPr="007E003A" w:rsidRDefault="00AA099A" w:rsidP="000D5B09">
            <w:pPr>
              <w:spacing w:after="0"/>
              <w:jc w:val="center"/>
              <w:rPr>
                <w:rFonts w:ascii="Calibri" w:hAnsi="Calibri" w:cs="Calibri"/>
              </w:rPr>
            </w:pPr>
            <w:r w:rsidRPr="007E003A">
              <w:rPr>
                <w:rFonts w:ascii="Calibri" w:hAnsi="Calibri" w:cs="Calibri"/>
              </w:rPr>
              <w:t>18</w:t>
            </w:r>
          </w:p>
        </w:tc>
      </w:tr>
      <w:tr w:rsidR="00AA099A" w:rsidRPr="007E003A" w14:paraId="5866B831" w14:textId="77777777" w:rsidTr="000D5B09">
        <w:trPr>
          <w:trHeight w:val="20"/>
          <w:jc w:val="center"/>
        </w:trPr>
        <w:tc>
          <w:tcPr>
            <w:tcW w:w="964" w:type="dxa"/>
            <w:tcBorders>
              <w:top w:val="nil"/>
              <w:left w:val="single" w:sz="4" w:space="0" w:color="auto"/>
              <w:bottom w:val="single" w:sz="4" w:space="0" w:color="auto"/>
              <w:right w:val="single" w:sz="4" w:space="0" w:color="auto"/>
            </w:tcBorders>
          </w:tcPr>
          <w:p w14:paraId="45326AEA" w14:textId="77777777" w:rsidR="00AA099A" w:rsidRPr="007E003A" w:rsidRDefault="00AA099A" w:rsidP="000D5B09">
            <w:pPr>
              <w:spacing w:after="0"/>
              <w:rPr>
                <w:rFonts w:ascii="Calibri" w:hAnsi="Calibri" w:cs="Calibri"/>
              </w:rPr>
            </w:pPr>
          </w:p>
        </w:tc>
        <w:tc>
          <w:tcPr>
            <w:tcW w:w="1247" w:type="dxa"/>
            <w:tcBorders>
              <w:top w:val="nil"/>
              <w:left w:val="single" w:sz="4" w:space="0" w:color="auto"/>
              <w:bottom w:val="single" w:sz="4" w:space="0" w:color="auto"/>
              <w:right w:val="single" w:sz="4" w:space="0" w:color="auto"/>
            </w:tcBorders>
          </w:tcPr>
          <w:p w14:paraId="3A3C7E3B" w14:textId="77777777" w:rsidR="00AA099A" w:rsidRPr="007E003A" w:rsidRDefault="00AA099A" w:rsidP="000D5B09">
            <w:pPr>
              <w:spacing w:after="0"/>
              <w:jc w:val="center"/>
              <w:rPr>
                <w:rFonts w:ascii="Calibri" w:hAnsi="Calibri" w:cs="Calibri"/>
                <w:b/>
                <w:bCs/>
                <w:color w:val="00B050"/>
              </w:rPr>
            </w:pPr>
            <w:r w:rsidRPr="007E003A">
              <w:rPr>
                <w:rFonts w:ascii="Calibri" w:hAnsi="Calibri" w:cs="Calibri"/>
                <w:b/>
                <w:bCs/>
                <w:color w:val="00B050"/>
              </w:rPr>
              <w:t>- 5</w:t>
            </w:r>
          </w:p>
        </w:tc>
        <w:tc>
          <w:tcPr>
            <w:tcW w:w="1247" w:type="dxa"/>
            <w:tcBorders>
              <w:top w:val="nil"/>
              <w:left w:val="single" w:sz="4" w:space="0" w:color="auto"/>
              <w:bottom w:val="single" w:sz="4" w:space="0" w:color="auto"/>
              <w:right w:val="single" w:sz="4" w:space="0" w:color="auto"/>
            </w:tcBorders>
          </w:tcPr>
          <w:p w14:paraId="3DC37480" w14:textId="77777777" w:rsidR="00AA099A" w:rsidRPr="007E003A" w:rsidRDefault="00AA099A" w:rsidP="000D5B09">
            <w:pPr>
              <w:spacing w:after="0"/>
              <w:jc w:val="center"/>
              <w:rPr>
                <w:rFonts w:ascii="Calibri" w:hAnsi="Calibri" w:cs="Calibri"/>
                <w:b/>
                <w:bCs/>
                <w:color w:val="00B050"/>
              </w:rPr>
            </w:pPr>
            <w:r w:rsidRPr="007E003A">
              <w:rPr>
                <w:rFonts w:ascii="Calibri" w:hAnsi="Calibri" w:cs="Calibri"/>
                <w:b/>
                <w:bCs/>
                <w:color w:val="00B050"/>
              </w:rPr>
              <w:t>- 4</w:t>
            </w:r>
          </w:p>
        </w:tc>
        <w:tc>
          <w:tcPr>
            <w:tcW w:w="1247" w:type="dxa"/>
            <w:tcBorders>
              <w:top w:val="nil"/>
              <w:left w:val="single" w:sz="4" w:space="0" w:color="auto"/>
              <w:bottom w:val="single" w:sz="4" w:space="0" w:color="auto"/>
              <w:right w:val="single" w:sz="4" w:space="0" w:color="auto"/>
            </w:tcBorders>
          </w:tcPr>
          <w:p w14:paraId="0E592EE4" w14:textId="77777777" w:rsidR="00AA099A" w:rsidRPr="007E003A" w:rsidRDefault="00AA099A" w:rsidP="000D5B09">
            <w:pPr>
              <w:spacing w:after="0"/>
              <w:jc w:val="center"/>
              <w:rPr>
                <w:rFonts w:ascii="Calibri" w:hAnsi="Calibri" w:cs="Calibri"/>
                <w:b/>
                <w:bCs/>
                <w:color w:val="00B050"/>
              </w:rPr>
            </w:pPr>
            <w:r w:rsidRPr="007E003A">
              <w:rPr>
                <w:rFonts w:ascii="Calibri" w:hAnsi="Calibri" w:cs="Calibri"/>
                <w:b/>
                <w:bCs/>
                <w:color w:val="00B050"/>
              </w:rPr>
              <w:t xml:space="preserve">- </w:t>
            </w:r>
            <w:r>
              <w:rPr>
                <w:rFonts w:ascii="Calibri" w:hAnsi="Calibri" w:cs="Calibri"/>
                <w:b/>
                <w:bCs/>
                <w:color w:val="00B050"/>
              </w:rPr>
              <w:t>2</w:t>
            </w:r>
          </w:p>
        </w:tc>
        <w:tc>
          <w:tcPr>
            <w:tcW w:w="1247" w:type="dxa"/>
            <w:tcBorders>
              <w:top w:val="nil"/>
              <w:left w:val="single" w:sz="4" w:space="0" w:color="auto"/>
              <w:bottom w:val="single" w:sz="4" w:space="0" w:color="auto"/>
              <w:right w:val="single" w:sz="4" w:space="0" w:color="auto"/>
            </w:tcBorders>
          </w:tcPr>
          <w:p w14:paraId="0E6892E2" w14:textId="77777777" w:rsidR="00AA099A" w:rsidRPr="007E003A" w:rsidRDefault="00AA099A" w:rsidP="000D5B09">
            <w:pPr>
              <w:spacing w:after="0"/>
              <w:jc w:val="center"/>
              <w:rPr>
                <w:rFonts w:ascii="Calibri" w:hAnsi="Calibri" w:cs="Calibri"/>
                <w:b/>
                <w:bCs/>
              </w:rPr>
            </w:pPr>
            <w:r w:rsidRPr="007E003A">
              <w:rPr>
                <w:rFonts w:ascii="Calibri" w:hAnsi="Calibri" w:cs="Calibri"/>
                <w:b/>
                <w:bCs/>
                <w:color w:val="FF0000"/>
              </w:rPr>
              <w:t>+ 3</w:t>
            </w:r>
          </w:p>
        </w:tc>
        <w:tc>
          <w:tcPr>
            <w:tcW w:w="964" w:type="dxa"/>
            <w:tcBorders>
              <w:top w:val="nil"/>
              <w:left w:val="single" w:sz="4" w:space="0" w:color="auto"/>
              <w:bottom w:val="single" w:sz="4" w:space="0" w:color="auto"/>
              <w:right w:val="single" w:sz="4" w:space="0" w:color="auto"/>
            </w:tcBorders>
          </w:tcPr>
          <w:p w14:paraId="5CD7A877" w14:textId="77777777" w:rsidR="00AA099A" w:rsidRPr="007E003A" w:rsidRDefault="00AA099A" w:rsidP="000D5B09">
            <w:pPr>
              <w:spacing w:after="0"/>
              <w:jc w:val="center"/>
              <w:rPr>
                <w:rFonts w:ascii="Calibri" w:hAnsi="Calibri" w:cs="Calibri"/>
                <w:b/>
                <w:bCs/>
                <w:color w:val="FF0000"/>
              </w:rPr>
            </w:pPr>
          </w:p>
        </w:tc>
      </w:tr>
    </w:tbl>
    <w:p w14:paraId="6CDED0D4" w14:textId="164C65AA" w:rsidR="00081991" w:rsidRPr="007E003A" w:rsidRDefault="00EC7C1D" w:rsidP="00944BE0">
      <w:r>
        <w:br/>
      </w:r>
      <w:r w:rsidR="00FD5657">
        <w:t xml:space="preserve">The </w:t>
      </w:r>
      <w:r w:rsidR="00FD5657" w:rsidRPr="007E003A">
        <w:t xml:space="preserve">discussions </w:t>
      </w:r>
      <w:r w:rsidR="00FD5657">
        <w:t xml:space="preserve">on the organization of the baskets were </w:t>
      </w:r>
      <w:r w:rsidR="00FD5657" w:rsidRPr="007E003A">
        <w:t>initiated in RAN4 during Rel-17, as captured in [</w:t>
      </w:r>
      <w:r w:rsidR="00B446A0">
        <w:t>5</w:t>
      </w:r>
      <w:r w:rsidR="005861C2">
        <w:t xml:space="preserve">, </w:t>
      </w:r>
      <w:r w:rsidR="00B446A0">
        <w:t>6</w:t>
      </w:r>
      <w:r w:rsidR="00FD5657" w:rsidRPr="007E003A">
        <w:t>]</w:t>
      </w:r>
      <w:r w:rsidR="00944BE0" w:rsidRPr="007E003A">
        <w:t>.</w:t>
      </w:r>
    </w:p>
    <w:p w14:paraId="1E034774" w14:textId="13005BBD" w:rsidR="00333E83" w:rsidRPr="007E003A" w:rsidRDefault="00333E83" w:rsidP="00333E83">
      <w:pPr>
        <w:pStyle w:val="RAN4H2"/>
      </w:pPr>
      <w:r w:rsidRPr="007E003A">
        <w:t>Current Rel-1</w:t>
      </w:r>
      <w:r w:rsidR="00081991">
        <w:t>9</w:t>
      </w:r>
      <w:r w:rsidRPr="007E003A">
        <w:t xml:space="preserve"> basket arrangements</w:t>
      </w:r>
    </w:p>
    <w:p w14:paraId="7ED8EE79" w14:textId="2708A6AF" w:rsidR="00333E83" w:rsidRPr="007E003A" w:rsidRDefault="00333E83" w:rsidP="00333E83">
      <w:r w:rsidRPr="007E003A">
        <w:t xml:space="preserve">The current </w:t>
      </w:r>
      <w:r w:rsidR="005640E4">
        <w:t>organisation</w:t>
      </w:r>
      <w:r w:rsidRPr="007E003A">
        <w:t xml:space="preserve"> of the Rel-1</w:t>
      </w:r>
      <w:r w:rsidR="001E0912">
        <w:t>9</w:t>
      </w:r>
      <w:r w:rsidRPr="007E003A">
        <w:t xml:space="preserve"> band combination baskets is the result of </w:t>
      </w:r>
      <w:r w:rsidR="00582720">
        <w:t xml:space="preserve">RAN decision. However, </w:t>
      </w:r>
      <w:r w:rsidRPr="007E003A">
        <w:t xml:space="preserve">discussions </w:t>
      </w:r>
      <w:r w:rsidR="00F0708A">
        <w:t>were</w:t>
      </w:r>
      <w:r w:rsidR="00582720">
        <w:t xml:space="preserve"> </w:t>
      </w:r>
      <w:r w:rsidRPr="007E003A">
        <w:t>initiated in RAN4 during Rel-1</w:t>
      </w:r>
      <w:r w:rsidR="00BA103F">
        <w:t>8</w:t>
      </w:r>
      <w:r w:rsidRPr="007E003A">
        <w:t xml:space="preserve"> on the basket </w:t>
      </w:r>
      <w:r w:rsidR="001014FD">
        <w:t>organisation</w:t>
      </w:r>
      <w:r w:rsidRPr="007E003A">
        <w:t>, as captured in [</w:t>
      </w:r>
      <w:r w:rsidR="00B446A0">
        <w:t>7</w:t>
      </w:r>
      <w:r w:rsidR="00FA5BB7">
        <w:t xml:space="preserve">, </w:t>
      </w:r>
      <w:r w:rsidR="00B446A0">
        <w:t>8</w:t>
      </w:r>
      <w:r w:rsidRPr="007E003A">
        <w:t xml:space="preserve">], similar </w:t>
      </w:r>
      <w:r w:rsidR="00582720">
        <w:t xml:space="preserve">to what is now </w:t>
      </w:r>
      <w:r w:rsidR="00DB04B4">
        <w:t>happening for Rel-</w:t>
      </w:r>
      <w:r w:rsidR="007E6FC5">
        <w:t>20</w:t>
      </w:r>
      <w:r w:rsidRPr="007E003A">
        <w:t>.</w:t>
      </w:r>
    </w:p>
    <w:p w14:paraId="6341A725" w14:textId="6B9A14BB" w:rsidR="00333E83" w:rsidRPr="007E003A" w:rsidRDefault="00333E83" w:rsidP="00333E83">
      <w:pPr>
        <w:pStyle w:val="RAN4observation0"/>
      </w:pPr>
      <w:bookmarkStart w:id="1" w:name="_Toc213416748"/>
      <w:r w:rsidRPr="007E003A">
        <w:t xml:space="preserve">The current </w:t>
      </w:r>
      <w:r w:rsidR="00A0205B">
        <w:t>organisation</w:t>
      </w:r>
      <w:r w:rsidRPr="007E003A">
        <w:t xml:space="preserve"> of the Rel-1</w:t>
      </w:r>
      <w:r w:rsidR="007E6FC5">
        <w:t>9</w:t>
      </w:r>
      <w:r w:rsidRPr="007E003A">
        <w:t xml:space="preserve"> band combination baskets is </w:t>
      </w:r>
      <w:r w:rsidR="00DB04B4">
        <w:t>a</w:t>
      </w:r>
      <w:r w:rsidRPr="007E003A">
        <w:t xml:space="preserve"> result of </w:t>
      </w:r>
      <w:r w:rsidR="00A0205B">
        <w:t xml:space="preserve">the </w:t>
      </w:r>
      <w:r w:rsidR="00D34A1A">
        <w:t>improvement of the</w:t>
      </w:r>
      <w:r w:rsidRPr="007E003A">
        <w:t xml:space="preserve"> Rel-1</w:t>
      </w:r>
      <w:r w:rsidR="007E6FC5">
        <w:t>8</w:t>
      </w:r>
      <w:r w:rsidR="00D34A1A">
        <w:t xml:space="preserve"> basket structure</w:t>
      </w:r>
      <w:r w:rsidRPr="007E003A">
        <w:t>.</w:t>
      </w:r>
      <w:bookmarkEnd w:id="1"/>
    </w:p>
    <w:p w14:paraId="267A1F79" w14:textId="00E48460" w:rsidR="00747B11" w:rsidRDefault="00333E83" w:rsidP="00333E83">
      <w:r w:rsidRPr="007E003A">
        <w:t>When RAN4 moved from Rel-1</w:t>
      </w:r>
      <w:r w:rsidR="007E6FC5">
        <w:t>8</w:t>
      </w:r>
      <w:r w:rsidRPr="007E003A">
        <w:t xml:space="preserve"> to Rel-1</w:t>
      </w:r>
      <w:r w:rsidR="007E6FC5">
        <w:t>9</w:t>
      </w:r>
      <w:r w:rsidRPr="007E003A">
        <w:t xml:space="preserve"> </w:t>
      </w:r>
      <w:r w:rsidR="00124A7E">
        <w:t xml:space="preserve">there were again focus on simplifying the band combination basket structure by combining </w:t>
      </w:r>
      <w:r w:rsidR="0014792B">
        <w:t>baskets to a single WID to collect the similar combinations in a single place for easier management. The workload is</w:t>
      </w:r>
      <w:r w:rsidR="00747B11">
        <w:t>, even a lower number of baskets, not decreasing since the technical work needed is the same regardless of how the work is organized.</w:t>
      </w:r>
      <w:r w:rsidR="00EB0A8F">
        <w:t xml:space="preserve"> The work can even be argued increasing as there are more types of band combinations supported by the specifications.</w:t>
      </w:r>
    </w:p>
    <w:p w14:paraId="079A2ED0" w14:textId="5DD6DCDD" w:rsidR="00747B11" w:rsidRDefault="00747B11" w:rsidP="00747B11">
      <w:pPr>
        <w:pStyle w:val="RAN4observation0"/>
      </w:pPr>
      <w:bookmarkStart w:id="2" w:name="_Toc213416749"/>
      <w:r>
        <w:t xml:space="preserve">Even there is a smaller number of baskets </w:t>
      </w:r>
      <w:r w:rsidR="00EB0A8F">
        <w:t>the technical work needed performed within RAN4 remains the same and even increase with the addition of new band combination types.</w:t>
      </w:r>
      <w:bookmarkEnd w:id="2"/>
    </w:p>
    <w:p w14:paraId="2709DFD6" w14:textId="2E7DF38B" w:rsidR="00F1775A" w:rsidRDefault="001E2BAC" w:rsidP="00333E83">
      <w:r>
        <w:lastRenderedPageBreak/>
        <w:t xml:space="preserve">Managing the </w:t>
      </w:r>
      <w:r w:rsidR="00F1775A">
        <w:t>workload</w:t>
      </w:r>
      <w:r>
        <w:t xml:space="preserve"> </w:t>
      </w:r>
      <w:r w:rsidR="00B359BD">
        <w:t xml:space="preserve">on the management of the merged baskets have been handled by utilizing co-rapporteurs which assist the rapporteurs in preparing the </w:t>
      </w:r>
      <w:r w:rsidR="00F1775A">
        <w:t xml:space="preserve">aggregated CR (i.e. bigCRs) and also update the WID. </w:t>
      </w:r>
    </w:p>
    <w:p w14:paraId="25616C24" w14:textId="26F28DF6" w:rsidR="001E2BAC" w:rsidRDefault="00F1775A" w:rsidP="00F1775A">
      <w:pPr>
        <w:pStyle w:val="RAN4observation0"/>
      </w:pPr>
      <w:bookmarkStart w:id="3" w:name="_Toc213416750"/>
      <w:r>
        <w:t xml:space="preserve">It has been needed for some band combination baskets to have </w:t>
      </w:r>
      <w:r w:rsidRPr="00F1775A">
        <w:t xml:space="preserve">co-rapporteurs </w:t>
      </w:r>
      <w:r>
        <w:t xml:space="preserve">to </w:t>
      </w:r>
      <w:r w:rsidR="00E0665D">
        <w:t>distribute the workload.</w:t>
      </w:r>
      <w:bookmarkEnd w:id="3"/>
    </w:p>
    <w:p w14:paraId="68B614C6" w14:textId="01269DF6" w:rsidR="00333E83" w:rsidRDefault="00A44DE2" w:rsidP="00333E83">
      <w:r>
        <w:t xml:space="preserve">In the end </w:t>
      </w:r>
      <w:r w:rsidR="00333E83" w:rsidRPr="007E003A">
        <w:t xml:space="preserve">it was possible to reduce the number of baskets </w:t>
      </w:r>
      <w:r w:rsidR="001E6922">
        <w:t xml:space="preserve">in Rel-19 </w:t>
      </w:r>
      <w:r w:rsidR="00333E83" w:rsidRPr="007E003A">
        <w:t>addressing LTE, MR-DC and NR CA/DC</w:t>
      </w:r>
      <w:r w:rsidR="004B1BF7">
        <w:t>,</w:t>
      </w:r>
      <w:r w:rsidR="00333E83" w:rsidRPr="007E003A">
        <w:t xml:space="preserve"> HPUE </w:t>
      </w:r>
      <w:r w:rsidR="004B1BF7">
        <w:t xml:space="preserve">and other band </w:t>
      </w:r>
      <w:r w:rsidR="00333E83" w:rsidRPr="007E003A">
        <w:t xml:space="preserve">combinations as seen below: </w:t>
      </w:r>
    </w:p>
    <w:tbl>
      <w:tblPr>
        <w:tblW w:w="7880" w:type="dxa"/>
        <w:jc w:val="center"/>
        <w:tblLook w:val="04A0" w:firstRow="1" w:lastRow="0" w:firstColumn="1" w:lastColumn="0" w:noHBand="0" w:noVBand="1"/>
      </w:tblPr>
      <w:tblGrid>
        <w:gridCol w:w="964"/>
        <w:gridCol w:w="1247"/>
        <w:gridCol w:w="1247"/>
        <w:gridCol w:w="1247"/>
        <w:gridCol w:w="1247"/>
        <w:gridCol w:w="964"/>
        <w:gridCol w:w="964"/>
      </w:tblGrid>
      <w:tr w:rsidR="00294208" w:rsidRPr="007E003A" w14:paraId="639242B2" w14:textId="77777777" w:rsidTr="0029420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C47E412" w14:textId="77777777" w:rsidR="00294208" w:rsidRPr="007E003A" w:rsidRDefault="00294208" w:rsidP="00C56FEB">
            <w:pPr>
              <w:spacing w:after="0"/>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vAlign w:val="center"/>
          </w:tcPr>
          <w:p w14:paraId="5D054ED8" w14:textId="77777777" w:rsidR="00294208" w:rsidRPr="007E003A" w:rsidRDefault="00294208" w:rsidP="00C56FEB">
            <w:pPr>
              <w:spacing w:after="0"/>
              <w:jc w:val="center"/>
              <w:rPr>
                <w:rFonts w:ascii="Calibri" w:hAnsi="Calibri" w:cs="Calibri"/>
                <w:b/>
                <w:bCs/>
              </w:rPr>
            </w:pPr>
            <w:r w:rsidRPr="007E003A">
              <w:rPr>
                <w:rFonts w:ascii="Calibri" w:hAnsi="Calibri" w:cs="Calibri"/>
                <w:b/>
                <w:bCs/>
              </w:rPr>
              <w:t>LTE</w:t>
            </w:r>
          </w:p>
        </w:tc>
        <w:tc>
          <w:tcPr>
            <w:tcW w:w="1247" w:type="dxa"/>
            <w:tcBorders>
              <w:top w:val="single" w:sz="4" w:space="0" w:color="auto"/>
              <w:left w:val="single" w:sz="4" w:space="0" w:color="auto"/>
              <w:bottom w:val="single" w:sz="4" w:space="0" w:color="auto"/>
              <w:right w:val="single" w:sz="4" w:space="0" w:color="auto"/>
            </w:tcBorders>
            <w:vAlign w:val="center"/>
          </w:tcPr>
          <w:p w14:paraId="2FAE992C" w14:textId="77777777" w:rsidR="00294208" w:rsidRPr="007E003A" w:rsidRDefault="00294208" w:rsidP="00C56FEB">
            <w:pPr>
              <w:spacing w:after="0"/>
              <w:jc w:val="center"/>
              <w:rPr>
                <w:rFonts w:ascii="Calibri" w:hAnsi="Calibri" w:cs="Calibri"/>
                <w:b/>
                <w:bCs/>
              </w:rPr>
            </w:pPr>
            <w:r w:rsidRPr="007E003A">
              <w:rPr>
                <w:rFonts w:ascii="Calibri" w:hAnsi="Calibri" w:cs="Calibri"/>
                <w:b/>
                <w:bCs/>
              </w:rPr>
              <w:t>MR-DC</w:t>
            </w:r>
          </w:p>
        </w:tc>
        <w:tc>
          <w:tcPr>
            <w:tcW w:w="1247" w:type="dxa"/>
            <w:tcBorders>
              <w:top w:val="single" w:sz="4" w:space="0" w:color="auto"/>
              <w:left w:val="single" w:sz="4" w:space="0" w:color="auto"/>
              <w:bottom w:val="single" w:sz="4" w:space="0" w:color="auto"/>
              <w:right w:val="single" w:sz="4" w:space="0" w:color="auto"/>
            </w:tcBorders>
            <w:vAlign w:val="center"/>
          </w:tcPr>
          <w:p w14:paraId="58370B9E" w14:textId="77777777" w:rsidR="00294208" w:rsidRPr="007E003A" w:rsidRDefault="00294208" w:rsidP="00C56FEB">
            <w:pPr>
              <w:spacing w:after="0"/>
              <w:jc w:val="center"/>
              <w:rPr>
                <w:rFonts w:ascii="Calibri" w:hAnsi="Calibri" w:cs="Calibri"/>
                <w:b/>
                <w:bCs/>
              </w:rPr>
            </w:pPr>
            <w:r w:rsidRPr="007E003A">
              <w:rPr>
                <w:b/>
                <w:bCs/>
              </w:rPr>
              <w:t>NR CA/DC</w:t>
            </w:r>
          </w:p>
        </w:tc>
        <w:tc>
          <w:tcPr>
            <w:tcW w:w="1247" w:type="dxa"/>
            <w:tcBorders>
              <w:top w:val="single" w:sz="4" w:space="0" w:color="auto"/>
              <w:left w:val="single" w:sz="4" w:space="0" w:color="auto"/>
              <w:bottom w:val="single" w:sz="4" w:space="0" w:color="auto"/>
              <w:right w:val="single" w:sz="4" w:space="0" w:color="auto"/>
            </w:tcBorders>
            <w:vAlign w:val="center"/>
          </w:tcPr>
          <w:p w14:paraId="52C5960C" w14:textId="77777777" w:rsidR="00294208" w:rsidRPr="007E003A" w:rsidRDefault="00294208" w:rsidP="00C56FEB">
            <w:pPr>
              <w:spacing w:after="0"/>
              <w:jc w:val="center"/>
              <w:rPr>
                <w:b/>
                <w:bCs/>
              </w:rPr>
            </w:pPr>
            <w:r w:rsidRPr="007E003A">
              <w:rPr>
                <w:b/>
                <w:bCs/>
              </w:rPr>
              <w:t>HPUE</w:t>
            </w:r>
          </w:p>
        </w:tc>
        <w:tc>
          <w:tcPr>
            <w:tcW w:w="964" w:type="dxa"/>
            <w:tcBorders>
              <w:top w:val="single" w:sz="4" w:space="0" w:color="auto"/>
              <w:left w:val="single" w:sz="4" w:space="0" w:color="auto"/>
              <w:bottom w:val="single" w:sz="4" w:space="0" w:color="auto"/>
              <w:right w:val="single" w:sz="4" w:space="0" w:color="auto"/>
            </w:tcBorders>
          </w:tcPr>
          <w:p w14:paraId="6840AA1A" w14:textId="742307FE" w:rsidR="00294208" w:rsidRPr="00294208" w:rsidRDefault="00294208" w:rsidP="00C56FEB">
            <w:pPr>
              <w:spacing w:after="0"/>
              <w:jc w:val="center"/>
              <w:rPr>
                <w:b/>
                <w:bCs/>
              </w:rPr>
            </w:pPr>
            <w:r w:rsidRPr="00294208">
              <w:rPr>
                <w:b/>
                <w:bCs/>
              </w:rPr>
              <w:t>Others</w:t>
            </w:r>
          </w:p>
        </w:tc>
        <w:tc>
          <w:tcPr>
            <w:tcW w:w="964" w:type="dxa"/>
            <w:tcBorders>
              <w:top w:val="single" w:sz="4" w:space="0" w:color="auto"/>
              <w:left w:val="single" w:sz="4" w:space="0" w:color="auto"/>
              <w:bottom w:val="single" w:sz="4" w:space="0" w:color="auto"/>
              <w:right w:val="single" w:sz="4" w:space="0" w:color="auto"/>
            </w:tcBorders>
          </w:tcPr>
          <w:p w14:paraId="011A288C" w14:textId="5CA605FD" w:rsidR="00294208" w:rsidRPr="000F5F69" w:rsidRDefault="00294208" w:rsidP="00C56FEB">
            <w:pPr>
              <w:spacing w:after="0"/>
              <w:jc w:val="center"/>
              <w:rPr>
                <w:b/>
                <w:bCs/>
              </w:rPr>
            </w:pPr>
            <w:r w:rsidRPr="000F5F69">
              <w:rPr>
                <w:b/>
                <w:bCs/>
              </w:rPr>
              <w:t>Total</w:t>
            </w:r>
          </w:p>
        </w:tc>
      </w:tr>
      <w:tr w:rsidR="00294208" w:rsidRPr="007E003A" w14:paraId="1E1C287B" w14:textId="77777777" w:rsidTr="00294208">
        <w:trPr>
          <w:trHeight w:val="20"/>
          <w:jc w:val="center"/>
        </w:trPr>
        <w:tc>
          <w:tcPr>
            <w:tcW w:w="964" w:type="dxa"/>
            <w:tcBorders>
              <w:top w:val="nil"/>
              <w:left w:val="single" w:sz="4" w:space="0" w:color="auto"/>
              <w:bottom w:val="single" w:sz="4" w:space="0" w:color="auto"/>
              <w:right w:val="single" w:sz="4" w:space="0" w:color="auto"/>
            </w:tcBorders>
          </w:tcPr>
          <w:p w14:paraId="7D159D93" w14:textId="1E308E30" w:rsidR="00294208" w:rsidRPr="007E003A" w:rsidRDefault="00294208" w:rsidP="00294208">
            <w:pPr>
              <w:spacing w:after="0"/>
              <w:rPr>
                <w:rFonts w:ascii="Calibri" w:hAnsi="Calibri" w:cs="Calibri"/>
                <w:b/>
                <w:bCs/>
              </w:rPr>
            </w:pPr>
            <w:r w:rsidRPr="007E003A">
              <w:rPr>
                <w:rFonts w:ascii="Calibri" w:hAnsi="Calibri" w:cs="Calibri"/>
                <w:b/>
                <w:bCs/>
              </w:rPr>
              <w:t>Rel-18</w:t>
            </w:r>
          </w:p>
        </w:tc>
        <w:tc>
          <w:tcPr>
            <w:tcW w:w="1247" w:type="dxa"/>
            <w:tcBorders>
              <w:top w:val="nil"/>
              <w:left w:val="single" w:sz="4" w:space="0" w:color="auto"/>
              <w:bottom w:val="single" w:sz="4" w:space="0" w:color="auto"/>
              <w:right w:val="single" w:sz="4" w:space="0" w:color="auto"/>
            </w:tcBorders>
            <w:vAlign w:val="center"/>
          </w:tcPr>
          <w:p w14:paraId="414AFFD2" w14:textId="691C7C4B" w:rsidR="00294208" w:rsidRPr="007E003A" w:rsidRDefault="00294208" w:rsidP="00294208">
            <w:pPr>
              <w:spacing w:after="0"/>
              <w:jc w:val="center"/>
              <w:rPr>
                <w:rFonts w:ascii="Calibri" w:hAnsi="Calibri" w:cs="Calibri"/>
              </w:rPr>
            </w:pPr>
            <w:r w:rsidRPr="007E003A">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7544F905" w14:textId="1A040A94" w:rsidR="00294208" w:rsidRPr="007E003A" w:rsidRDefault="00294208" w:rsidP="00294208">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72123DEF" w14:textId="06368AD9" w:rsidR="00294208" w:rsidRPr="007E003A" w:rsidRDefault="00294208" w:rsidP="00294208">
            <w:pPr>
              <w:spacing w:after="0"/>
              <w:jc w:val="center"/>
              <w:rPr>
                <w:rFonts w:ascii="Calibri" w:hAnsi="Calibri" w:cs="Calibri"/>
              </w:rPr>
            </w:pPr>
            <w:r>
              <w:rPr>
                <w:rFonts w:ascii="Calibri" w:hAnsi="Calibri" w:cs="Calibri"/>
              </w:rPr>
              <w:t>5</w:t>
            </w:r>
          </w:p>
        </w:tc>
        <w:tc>
          <w:tcPr>
            <w:tcW w:w="1247" w:type="dxa"/>
            <w:tcBorders>
              <w:top w:val="nil"/>
              <w:left w:val="single" w:sz="4" w:space="0" w:color="auto"/>
              <w:bottom w:val="single" w:sz="4" w:space="0" w:color="auto"/>
              <w:right w:val="single" w:sz="4" w:space="0" w:color="auto"/>
            </w:tcBorders>
            <w:vAlign w:val="center"/>
          </w:tcPr>
          <w:p w14:paraId="40DEE340" w14:textId="4E41FB13" w:rsidR="00294208" w:rsidRPr="007E003A" w:rsidRDefault="00294208" w:rsidP="00294208">
            <w:pPr>
              <w:spacing w:after="0"/>
              <w:jc w:val="center"/>
              <w:rPr>
                <w:rFonts w:ascii="Calibri" w:hAnsi="Calibri" w:cs="Calibri"/>
              </w:rPr>
            </w:pPr>
            <w:r w:rsidRPr="007E003A">
              <w:rPr>
                <w:rFonts w:ascii="Calibri" w:hAnsi="Calibri" w:cs="Calibri"/>
              </w:rPr>
              <w:t>7</w:t>
            </w:r>
          </w:p>
        </w:tc>
        <w:tc>
          <w:tcPr>
            <w:tcW w:w="964" w:type="dxa"/>
            <w:tcBorders>
              <w:top w:val="nil"/>
              <w:left w:val="single" w:sz="4" w:space="0" w:color="auto"/>
              <w:bottom w:val="single" w:sz="4" w:space="0" w:color="auto"/>
              <w:right w:val="single" w:sz="4" w:space="0" w:color="auto"/>
            </w:tcBorders>
          </w:tcPr>
          <w:p w14:paraId="11F6C39D" w14:textId="49F72C2D" w:rsidR="00294208" w:rsidRPr="007E003A" w:rsidRDefault="00425822" w:rsidP="00294208">
            <w:pPr>
              <w:spacing w:after="0"/>
              <w:jc w:val="center"/>
              <w:rPr>
                <w:rFonts w:ascii="Calibri" w:hAnsi="Calibri" w:cs="Calibri"/>
              </w:rPr>
            </w:pPr>
            <w:r>
              <w:rPr>
                <w:rFonts w:ascii="Calibri" w:hAnsi="Calibri" w:cs="Calibri"/>
              </w:rPr>
              <w:t>6</w:t>
            </w:r>
          </w:p>
        </w:tc>
        <w:tc>
          <w:tcPr>
            <w:tcW w:w="964" w:type="dxa"/>
            <w:tcBorders>
              <w:top w:val="nil"/>
              <w:left w:val="single" w:sz="4" w:space="0" w:color="auto"/>
              <w:bottom w:val="single" w:sz="4" w:space="0" w:color="auto"/>
              <w:right w:val="single" w:sz="4" w:space="0" w:color="auto"/>
            </w:tcBorders>
          </w:tcPr>
          <w:p w14:paraId="41C0D79B" w14:textId="51E1AC37" w:rsidR="00294208" w:rsidRPr="007E003A" w:rsidRDefault="00425822" w:rsidP="00294208">
            <w:pPr>
              <w:spacing w:after="0"/>
              <w:jc w:val="center"/>
              <w:rPr>
                <w:rFonts w:ascii="Calibri" w:hAnsi="Calibri" w:cs="Calibri"/>
              </w:rPr>
            </w:pPr>
            <w:r>
              <w:rPr>
                <w:rFonts w:ascii="Calibri" w:hAnsi="Calibri" w:cs="Calibri"/>
              </w:rPr>
              <w:t>24</w:t>
            </w:r>
          </w:p>
        </w:tc>
      </w:tr>
      <w:tr w:rsidR="00294208" w:rsidRPr="007E003A" w14:paraId="71E67B4C" w14:textId="77777777" w:rsidTr="00294208">
        <w:trPr>
          <w:trHeight w:val="20"/>
          <w:jc w:val="center"/>
        </w:trPr>
        <w:tc>
          <w:tcPr>
            <w:tcW w:w="964" w:type="dxa"/>
            <w:tcBorders>
              <w:top w:val="nil"/>
              <w:left w:val="single" w:sz="4" w:space="0" w:color="auto"/>
              <w:bottom w:val="single" w:sz="4" w:space="0" w:color="auto"/>
              <w:right w:val="single" w:sz="4" w:space="0" w:color="auto"/>
            </w:tcBorders>
          </w:tcPr>
          <w:p w14:paraId="3949C1FD" w14:textId="271BE8F8" w:rsidR="00294208" w:rsidRPr="007E003A" w:rsidRDefault="00294208" w:rsidP="00C56FEB">
            <w:pPr>
              <w:spacing w:after="0"/>
              <w:rPr>
                <w:rFonts w:ascii="Calibri" w:hAnsi="Calibri" w:cs="Calibri"/>
                <w:b/>
                <w:bCs/>
              </w:rPr>
            </w:pPr>
            <w:r w:rsidRPr="007E003A">
              <w:rPr>
                <w:rFonts w:ascii="Calibri" w:hAnsi="Calibri" w:cs="Calibri"/>
                <w:b/>
                <w:bCs/>
              </w:rPr>
              <w:t>Rel-1</w:t>
            </w:r>
            <w:r>
              <w:rPr>
                <w:rFonts w:ascii="Calibri" w:hAnsi="Calibri" w:cs="Calibri"/>
                <w:b/>
                <w:bCs/>
              </w:rPr>
              <w:t>9</w:t>
            </w:r>
          </w:p>
        </w:tc>
        <w:tc>
          <w:tcPr>
            <w:tcW w:w="1247" w:type="dxa"/>
            <w:tcBorders>
              <w:top w:val="nil"/>
              <w:left w:val="single" w:sz="4" w:space="0" w:color="auto"/>
              <w:bottom w:val="single" w:sz="4" w:space="0" w:color="auto"/>
              <w:right w:val="single" w:sz="4" w:space="0" w:color="auto"/>
            </w:tcBorders>
            <w:vAlign w:val="center"/>
          </w:tcPr>
          <w:p w14:paraId="5DA3CF70" w14:textId="77777777" w:rsidR="00294208" w:rsidRPr="007E003A" w:rsidRDefault="00294208" w:rsidP="00C56FEB">
            <w:pPr>
              <w:spacing w:after="0"/>
              <w:jc w:val="center"/>
              <w:rPr>
                <w:rFonts w:ascii="Calibri" w:hAnsi="Calibri" w:cs="Calibri"/>
              </w:rPr>
            </w:pPr>
            <w:r w:rsidRPr="007E003A">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7059F54B" w14:textId="6942D11F" w:rsidR="00294208" w:rsidRPr="007E003A" w:rsidRDefault="00DB15DE" w:rsidP="00C56FEB">
            <w:pPr>
              <w:spacing w:after="0"/>
              <w:jc w:val="center"/>
              <w:rPr>
                <w:rFonts w:ascii="Calibri" w:hAnsi="Calibri" w:cs="Calibri"/>
              </w:rPr>
            </w:pPr>
            <w:r>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462436E1" w14:textId="74B23477" w:rsidR="00294208" w:rsidRPr="007E003A" w:rsidRDefault="00DB15DE" w:rsidP="00C56FEB">
            <w:pPr>
              <w:spacing w:after="0"/>
              <w:jc w:val="center"/>
              <w:rPr>
                <w:rFonts w:ascii="Calibri" w:hAnsi="Calibri" w:cs="Calibri"/>
              </w:rPr>
            </w:pPr>
            <w:r>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765A40A8" w14:textId="2C38313D" w:rsidR="00294208" w:rsidRPr="007E003A" w:rsidRDefault="00DC49D7" w:rsidP="00C56FEB">
            <w:pPr>
              <w:spacing w:after="0"/>
              <w:jc w:val="center"/>
              <w:rPr>
                <w:rFonts w:ascii="Calibri" w:hAnsi="Calibri" w:cs="Calibri"/>
              </w:rPr>
            </w:pPr>
            <w:r>
              <w:rPr>
                <w:rFonts w:ascii="Calibri" w:hAnsi="Calibri" w:cs="Calibri"/>
              </w:rPr>
              <w:t>4</w:t>
            </w:r>
          </w:p>
        </w:tc>
        <w:tc>
          <w:tcPr>
            <w:tcW w:w="964" w:type="dxa"/>
            <w:tcBorders>
              <w:top w:val="nil"/>
              <w:left w:val="single" w:sz="4" w:space="0" w:color="auto"/>
              <w:bottom w:val="single" w:sz="4" w:space="0" w:color="auto"/>
              <w:right w:val="single" w:sz="4" w:space="0" w:color="auto"/>
            </w:tcBorders>
          </w:tcPr>
          <w:p w14:paraId="1256258F" w14:textId="5615B630" w:rsidR="00294208" w:rsidRPr="007E003A" w:rsidRDefault="005649A7" w:rsidP="00C56FEB">
            <w:pPr>
              <w:spacing w:after="0"/>
              <w:jc w:val="center"/>
              <w:rPr>
                <w:rFonts w:ascii="Calibri" w:hAnsi="Calibri" w:cs="Calibri"/>
              </w:rPr>
            </w:pPr>
            <w:r>
              <w:rPr>
                <w:rFonts w:ascii="Calibri" w:hAnsi="Calibri" w:cs="Calibri"/>
              </w:rPr>
              <w:t>4</w:t>
            </w:r>
          </w:p>
        </w:tc>
        <w:tc>
          <w:tcPr>
            <w:tcW w:w="964" w:type="dxa"/>
            <w:tcBorders>
              <w:top w:val="nil"/>
              <w:left w:val="single" w:sz="4" w:space="0" w:color="auto"/>
              <w:bottom w:val="single" w:sz="4" w:space="0" w:color="auto"/>
              <w:right w:val="single" w:sz="4" w:space="0" w:color="auto"/>
            </w:tcBorders>
          </w:tcPr>
          <w:p w14:paraId="7F6F74F3" w14:textId="72436459" w:rsidR="00294208" w:rsidRPr="007E003A" w:rsidRDefault="00294208" w:rsidP="00C56FEB">
            <w:pPr>
              <w:spacing w:after="0"/>
              <w:jc w:val="center"/>
              <w:rPr>
                <w:rFonts w:ascii="Calibri" w:hAnsi="Calibri" w:cs="Calibri"/>
              </w:rPr>
            </w:pPr>
            <w:r w:rsidRPr="007E003A">
              <w:rPr>
                <w:rFonts w:ascii="Calibri" w:hAnsi="Calibri" w:cs="Calibri"/>
              </w:rPr>
              <w:t>1</w:t>
            </w:r>
            <w:r w:rsidR="00425822">
              <w:rPr>
                <w:rFonts w:ascii="Calibri" w:hAnsi="Calibri" w:cs="Calibri"/>
              </w:rPr>
              <w:t>1</w:t>
            </w:r>
          </w:p>
        </w:tc>
      </w:tr>
      <w:tr w:rsidR="00294208" w:rsidRPr="007E003A" w14:paraId="7C1FE93D" w14:textId="77777777" w:rsidTr="00294208">
        <w:trPr>
          <w:trHeight w:val="20"/>
          <w:jc w:val="center"/>
        </w:trPr>
        <w:tc>
          <w:tcPr>
            <w:tcW w:w="964" w:type="dxa"/>
            <w:tcBorders>
              <w:top w:val="nil"/>
              <w:left w:val="single" w:sz="4" w:space="0" w:color="auto"/>
              <w:bottom w:val="single" w:sz="4" w:space="0" w:color="auto"/>
              <w:right w:val="single" w:sz="4" w:space="0" w:color="auto"/>
            </w:tcBorders>
          </w:tcPr>
          <w:p w14:paraId="3214F78A" w14:textId="77777777" w:rsidR="00294208" w:rsidRPr="007E003A" w:rsidRDefault="00294208" w:rsidP="00C56FEB">
            <w:pPr>
              <w:spacing w:after="0"/>
              <w:rPr>
                <w:rFonts w:ascii="Calibri" w:hAnsi="Calibri" w:cs="Calibri"/>
              </w:rPr>
            </w:pPr>
          </w:p>
        </w:tc>
        <w:tc>
          <w:tcPr>
            <w:tcW w:w="1247" w:type="dxa"/>
            <w:tcBorders>
              <w:top w:val="nil"/>
              <w:left w:val="single" w:sz="4" w:space="0" w:color="auto"/>
              <w:bottom w:val="single" w:sz="4" w:space="0" w:color="auto"/>
              <w:right w:val="single" w:sz="4" w:space="0" w:color="auto"/>
            </w:tcBorders>
          </w:tcPr>
          <w:p w14:paraId="69693662" w14:textId="168CD53D" w:rsidR="00294208" w:rsidRPr="007E003A" w:rsidRDefault="00294208" w:rsidP="00C56FEB">
            <w:pPr>
              <w:spacing w:after="0"/>
              <w:jc w:val="center"/>
              <w:rPr>
                <w:rFonts w:ascii="Calibri" w:hAnsi="Calibri" w:cs="Calibri"/>
                <w:b/>
                <w:bCs/>
                <w:color w:val="00B050"/>
              </w:rPr>
            </w:pPr>
            <w:r w:rsidRPr="007E003A">
              <w:rPr>
                <w:rFonts w:ascii="Calibri" w:hAnsi="Calibri" w:cs="Calibri"/>
                <w:b/>
                <w:bCs/>
                <w:color w:val="00B050"/>
              </w:rPr>
              <w:t>-</w:t>
            </w:r>
          </w:p>
        </w:tc>
        <w:tc>
          <w:tcPr>
            <w:tcW w:w="1247" w:type="dxa"/>
            <w:tcBorders>
              <w:top w:val="nil"/>
              <w:left w:val="single" w:sz="4" w:space="0" w:color="auto"/>
              <w:bottom w:val="single" w:sz="4" w:space="0" w:color="auto"/>
              <w:right w:val="single" w:sz="4" w:space="0" w:color="auto"/>
            </w:tcBorders>
          </w:tcPr>
          <w:p w14:paraId="045831DC" w14:textId="4D23C58E" w:rsidR="00294208" w:rsidRPr="007E003A" w:rsidRDefault="00294208" w:rsidP="00C56FEB">
            <w:pPr>
              <w:spacing w:after="0"/>
              <w:jc w:val="center"/>
              <w:rPr>
                <w:rFonts w:ascii="Calibri" w:hAnsi="Calibri" w:cs="Calibri"/>
                <w:b/>
                <w:bCs/>
                <w:color w:val="00B050"/>
              </w:rPr>
            </w:pPr>
            <w:r w:rsidRPr="007E003A">
              <w:rPr>
                <w:rFonts w:ascii="Calibri" w:hAnsi="Calibri" w:cs="Calibri"/>
                <w:b/>
                <w:bCs/>
                <w:color w:val="00B050"/>
              </w:rPr>
              <w:t xml:space="preserve">- </w:t>
            </w:r>
            <w:r w:rsidR="00DB15DE">
              <w:rPr>
                <w:rFonts w:ascii="Calibri" w:hAnsi="Calibri" w:cs="Calibri"/>
                <w:b/>
                <w:bCs/>
                <w:color w:val="00B050"/>
              </w:rPr>
              <w:t>5</w:t>
            </w:r>
          </w:p>
        </w:tc>
        <w:tc>
          <w:tcPr>
            <w:tcW w:w="1247" w:type="dxa"/>
            <w:tcBorders>
              <w:top w:val="nil"/>
              <w:left w:val="single" w:sz="4" w:space="0" w:color="auto"/>
              <w:bottom w:val="single" w:sz="4" w:space="0" w:color="auto"/>
              <w:right w:val="single" w:sz="4" w:space="0" w:color="auto"/>
            </w:tcBorders>
          </w:tcPr>
          <w:p w14:paraId="467D79BF" w14:textId="0288E851" w:rsidR="00294208" w:rsidRPr="007E003A" w:rsidRDefault="00294208" w:rsidP="00C56FEB">
            <w:pPr>
              <w:spacing w:after="0"/>
              <w:jc w:val="center"/>
              <w:rPr>
                <w:rFonts w:ascii="Calibri" w:hAnsi="Calibri" w:cs="Calibri"/>
                <w:b/>
                <w:bCs/>
                <w:color w:val="00B050"/>
              </w:rPr>
            </w:pPr>
            <w:r w:rsidRPr="007E003A">
              <w:rPr>
                <w:rFonts w:ascii="Calibri" w:hAnsi="Calibri" w:cs="Calibri"/>
                <w:b/>
                <w:bCs/>
                <w:color w:val="00B050"/>
              </w:rPr>
              <w:t xml:space="preserve">- </w:t>
            </w:r>
            <w:r w:rsidR="00DB15DE">
              <w:rPr>
                <w:rFonts w:ascii="Calibri" w:hAnsi="Calibri" w:cs="Calibri"/>
                <w:b/>
                <w:bCs/>
                <w:color w:val="00B050"/>
              </w:rPr>
              <w:t>4</w:t>
            </w:r>
          </w:p>
        </w:tc>
        <w:tc>
          <w:tcPr>
            <w:tcW w:w="1247" w:type="dxa"/>
            <w:tcBorders>
              <w:top w:val="nil"/>
              <w:left w:val="single" w:sz="4" w:space="0" w:color="auto"/>
              <w:bottom w:val="single" w:sz="4" w:space="0" w:color="auto"/>
              <w:right w:val="single" w:sz="4" w:space="0" w:color="auto"/>
            </w:tcBorders>
          </w:tcPr>
          <w:p w14:paraId="56B47066" w14:textId="0B51F80C" w:rsidR="00294208" w:rsidRPr="007E003A" w:rsidRDefault="00DC49D7" w:rsidP="00C56FEB">
            <w:pPr>
              <w:spacing w:after="0"/>
              <w:jc w:val="center"/>
              <w:rPr>
                <w:rFonts w:ascii="Calibri" w:hAnsi="Calibri" w:cs="Calibri"/>
                <w:b/>
                <w:bCs/>
              </w:rPr>
            </w:pPr>
            <w:r w:rsidRPr="007E003A">
              <w:rPr>
                <w:rFonts w:ascii="Calibri" w:hAnsi="Calibri" w:cs="Calibri"/>
                <w:b/>
                <w:bCs/>
                <w:color w:val="00B050"/>
              </w:rPr>
              <w:t xml:space="preserve">- </w:t>
            </w:r>
            <w:r>
              <w:rPr>
                <w:rFonts w:ascii="Calibri" w:hAnsi="Calibri" w:cs="Calibri"/>
                <w:b/>
                <w:bCs/>
                <w:color w:val="00B050"/>
              </w:rPr>
              <w:t>3</w:t>
            </w:r>
          </w:p>
        </w:tc>
        <w:tc>
          <w:tcPr>
            <w:tcW w:w="964" w:type="dxa"/>
            <w:tcBorders>
              <w:top w:val="nil"/>
              <w:left w:val="single" w:sz="4" w:space="0" w:color="auto"/>
              <w:bottom w:val="single" w:sz="4" w:space="0" w:color="auto"/>
              <w:right w:val="single" w:sz="4" w:space="0" w:color="auto"/>
            </w:tcBorders>
          </w:tcPr>
          <w:p w14:paraId="3BD29402" w14:textId="75B4C06E" w:rsidR="00294208" w:rsidRPr="007E003A" w:rsidRDefault="00425822" w:rsidP="00C56FEB">
            <w:pPr>
              <w:spacing w:after="0"/>
              <w:jc w:val="center"/>
              <w:rPr>
                <w:rFonts w:ascii="Calibri" w:hAnsi="Calibri" w:cs="Calibri"/>
                <w:b/>
                <w:bCs/>
                <w:color w:val="FF0000"/>
              </w:rPr>
            </w:pPr>
            <w:r w:rsidRPr="007E003A">
              <w:rPr>
                <w:rFonts w:ascii="Calibri" w:hAnsi="Calibri" w:cs="Calibri"/>
                <w:b/>
                <w:bCs/>
                <w:color w:val="00B050"/>
              </w:rPr>
              <w:t xml:space="preserve">- </w:t>
            </w:r>
            <w:r>
              <w:rPr>
                <w:rFonts w:ascii="Calibri" w:hAnsi="Calibri" w:cs="Calibri"/>
                <w:b/>
                <w:bCs/>
                <w:color w:val="00B050"/>
              </w:rPr>
              <w:t>2</w:t>
            </w:r>
          </w:p>
        </w:tc>
        <w:tc>
          <w:tcPr>
            <w:tcW w:w="964" w:type="dxa"/>
            <w:tcBorders>
              <w:top w:val="nil"/>
              <w:left w:val="single" w:sz="4" w:space="0" w:color="auto"/>
              <w:bottom w:val="single" w:sz="4" w:space="0" w:color="auto"/>
              <w:right w:val="single" w:sz="4" w:space="0" w:color="auto"/>
            </w:tcBorders>
          </w:tcPr>
          <w:p w14:paraId="6348D4FD" w14:textId="22B95A86" w:rsidR="00294208" w:rsidRPr="007E003A" w:rsidRDefault="00294208" w:rsidP="00C56FEB">
            <w:pPr>
              <w:spacing w:after="0"/>
              <w:jc w:val="center"/>
              <w:rPr>
                <w:rFonts w:ascii="Calibri" w:hAnsi="Calibri" w:cs="Calibri"/>
                <w:b/>
                <w:bCs/>
                <w:color w:val="FF0000"/>
              </w:rPr>
            </w:pPr>
          </w:p>
        </w:tc>
      </w:tr>
    </w:tbl>
    <w:p w14:paraId="6F43C89C" w14:textId="5871F8C6" w:rsidR="00333E83" w:rsidRDefault="001E6922" w:rsidP="00333E83">
      <w:r>
        <w:br/>
        <w:t>The main root to the reduction is the addition of separate objectives under the basket WIDs</w:t>
      </w:r>
      <w:r w:rsidR="00FD68E2">
        <w:t xml:space="preserve"> handled by the mentioned co-rapporteurs meaning that the work remained the same but the administration of it have been simplified.</w:t>
      </w:r>
    </w:p>
    <w:p w14:paraId="167407D4" w14:textId="2E29A5F7" w:rsidR="00333E83" w:rsidRPr="007E003A" w:rsidRDefault="00333E83" w:rsidP="00333E83">
      <w:pPr>
        <w:pStyle w:val="RAN4observation0"/>
      </w:pPr>
      <w:bookmarkStart w:id="4" w:name="_Toc213416751"/>
      <w:r w:rsidRPr="007E003A">
        <w:t>Going from Rel-1</w:t>
      </w:r>
      <w:r w:rsidR="004F0276">
        <w:t>8</w:t>
      </w:r>
      <w:r w:rsidRPr="007E003A">
        <w:t xml:space="preserve"> to Rel-1</w:t>
      </w:r>
      <w:r w:rsidR="004F0276">
        <w:t>9</w:t>
      </w:r>
      <w:r w:rsidRPr="007E003A">
        <w:t xml:space="preserve"> it was possible to reduce the number of </w:t>
      </w:r>
      <w:r w:rsidR="000F5F69">
        <w:t xml:space="preserve">band combination </w:t>
      </w:r>
      <w:r w:rsidRPr="007E003A">
        <w:t>basket</w:t>
      </w:r>
      <w:r w:rsidR="000F5F69">
        <w:t xml:space="preserve"> WIDs</w:t>
      </w:r>
      <w:r w:rsidRPr="007E003A">
        <w:t xml:space="preserve"> </w:t>
      </w:r>
      <w:r w:rsidR="000F5F69">
        <w:t>significantly</w:t>
      </w:r>
      <w:r w:rsidRPr="007E003A">
        <w:t>.</w:t>
      </w:r>
      <w:bookmarkEnd w:id="4"/>
    </w:p>
    <w:p w14:paraId="7C5D0CEE" w14:textId="21E3EB77" w:rsidR="00333E83" w:rsidRPr="007E003A" w:rsidRDefault="00333E83" w:rsidP="00333E83">
      <w:r w:rsidRPr="007E003A">
        <w:t>The current Rel-1</w:t>
      </w:r>
      <w:r w:rsidR="005368AC">
        <w:t>9</w:t>
      </w:r>
      <w:r w:rsidRPr="007E003A">
        <w:t xml:space="preserve"> baskets are listed in Table 1: </w:t>
      </w:r>
    </w:p>
    <w:tbl>
      <w:tblPr>
        <w:tblW w:w="7513" w:type="dxa"/>
        <w:jc w:val="center"/>
        <w:tblLook w:val="04A0" w:firstRow="1" w:lastRow="0" w:firstColumn="1" w:lastColumn="0" w:noHBand="0" w:noVBand="1"/>
      </w:tblPr>
      <w:tblGrid>
        <w:gridCol w:w="2404"/>
        <w:gridCol w:w="2841"/>
        <w:gridCol w:w="2268"/>
      </w:tblGrid>
      <w:tr w:rsidR="0027352B" w:rsidRPr="007E003A" w14:paraId="2E8B2E39" w14:textId="77777777" w:rsidTr="00093E76">
        <w:trPr>
          <w:trHeight w:val="423"/>
          <w:jc w:val="center"/>
        </w:trPr>
        <w:tc>
          <w:tcPr>
            <w:tcW w:w="2404" w:type="dxa"/>
            <w:tcBorders>
              <w:top w:val="single" w:sz="4" w:space="0" w:color="auto"/>
              <w:left w:val="single" w:sz="4" w:space="0" w:color="auto"/>
              <w:bottom w:val="single" w:sz="4" w:space="0" w:color="auto"/>
              <w:right w:val="single" w:sz="4" w:space="0" w:color="auto"/>
            </w:tcBorders>
          </w:tcPr>
          <w:p w14:paraId="2416EAB9" w14:textId="6E9CE249" w:rsidR="0027352B" w:rsidRPr="002767C4" w:rsidRDefault="0027352B" w:rsidP="00A06878">
            <w:pPr>
              <w:spacing w:after="0"/>
              <w:jc w:val="center"/>
              <w:rPr>
                <w:rFonts w:ascii="Calibri" w:hAnsi="Calibri" w:cs="Calibri"/>
                <w:b/>
                <w:bCs/>
              </w:rPr>
            </w:pPr>
            <w:r w:rsidRPr="002767C4">
              <w:rPr>
                <w:rFonts w:ascii="Calibri" w:hAnsi="Calibri" w:cs="Calibri"/>
                <w:b/>
                <w:bCs/>
              </w:rPr>
              <w:t>Type:</w:t>
            </w:r>
          </w:p>
        </w:tc>
        <w:tc>
          <w:tcPr>
            <w:tcW w:w="2841" w:type="dxa"/>
            <w:tcBorders>
              <w:top w:val="single" w:sz="4" w:space="0" w:color="auto"/>
              <w:left w:val="single" w:sz="4" w:space="0" w:color="auto"/>
              <w:bottom w:val="single" w:sz="4" w:space="0" w:color="auto"/>
              <w:right w:val="single" w:sz="4" w:space="0" w:color="auto"/>
            </w:tcBorders>
          </w:tcPr>
          <w:p w14:paraId="1E377A60" w14:textId="555D36BF" w:rsidR="0027352B" w:rsidRPr="002767C4" w:rsidRDefault="004D3145" w:rsidP="00A06878">
            <w:pPr>
              <w:spacing w:after="0"/>
              <w:jc w:val="center"/>
              <w:rPr>
                <w:rFonts w:ascii="Calibri" w:hAnsi="Calibri" w:cs="Calibri"/>
                <w:b/>
                <w:bCs/>
              </w:rPr>
            </w:pPr>
            <w:r w:rsidRPr="002767C4">
              <w:rPr>
                <w:rFonts w:ascii="Calibri" w:hAnsi="Calibri" w:cs="Calibri"/>
                <w:b/>
                <w:bCs/>
              </w:rPr>
              <w:t>WID Acronym:</w:t>
            </w:r>
          </w:p>
        </w:tc>
        <w:tc>
          <w:tcPr>
            <w:tcW w:w="2268" w:type="dxa"/>
            <w:tcBorders>
              <w:top w:val="single" w:sz="4" w:space="0" w:color="auto"/>
              <w:left w:val="single" w:sz="4" w:space="0" w:color="auto"/>
              <w:bottom w:val="single" w:sz="4" w:space="0" w:color="auto"/>
              <w:right w:val="single" w:sz="4" w:space="0" w:color="auto"/>
            </w:tcBorders>
          </w:tcPr>
          <w:p w14:paraId="515E6D12" w14:textId="12928826" w:rsidR="0027352B" w:rsidRPr="002767C4" w:rsidRDefault="004D3145" w:rsidP="00A06878">
            <w:pPr>
              <w:spacing w:after="0"/>
              <w:jc w:val="center"/>
              <w:rPr>
                <w:rFonts w:ascii="Calibri" w:hAnsi="Calibri" w:cs="Calibri"/>
                <w:b/>
                <w:bCs/>
              </w:rPr>
            </w:pPr>
            <w:r w:rsidRPr="002767C4">
              <w:rPr>
                <w:rFonts w:ascii="Calibri" w:hAnsi="Calibri" w:cs="Calibri"/>
                <w:b/>
                <w:bCs/>
              </w:rPr>
              <w:t xml:space="preserve">Number of </w:t>
            </w:r>
            <w:r w:rsidR="00A06878" w:rsidRPr="00A06878">
              <w:rPr>
                <w:rFonts w:ascii="Calibri" w:hAnsi="Calibri" w:cs="Calibri"/>
                <w:b/>
                <w:bCs/>
              </w:rPr>
              <w:t>Rapporteur</w:t>
            </w:r>
            <w:r w:rsidR="00A06878">
              <w:rPr>
                <w:rFonts w:ascii="Calibri" w:hAnsi="Calibri" w:cs="Calibri"/>
                <w:b/>
                <w:bCs/>
              </w:rPr>
              <w:t>s</w:t>
            </w:r>
            <w:r w:rsidRPr="002767C4">
              <w:rPr>
                <w:rFonts w:ascii="Calibri" w:hAnsi="Calibri" w:cs="Calibri"/>
                <w:b/>
                <w:bCs/>
              </w:rPr>
              <w:t>:</w:t>
            </w:r>
          </w:p>
        </w:tc>
      </w:tr>
      <w:tr w:rsidR="0027352B" w:rsidRPr="007E003A" w14:paraId="5722369C" w14:textId="1A5DEAC8" w:rsidTr="00093E76">
        <w:trPr>
          <w:trHeight w:val="91"/>
          <w:jc w:val="center"/>
        </w:trPr>
        <w:tc>
          <w:tcPr>
            <w:tcW w:w="2404" w:type="dxa"/>
            <w:tcBorders>
              <w:top w:val="single" w:sz="4" w:space="0" w:color="auto"/>
              <w:left w:val="single" w:sz="4" w:space="0" w:color="auto"/>
              <w:bottom w:val="single" w:sz="4" w:space="0" w:color="auto"/>
              <w:right w:val="single" w:sz="4" w:space="0" w:color="auto"/>
            </w:tcBorders>
          </w:tcPr>
          <w:p w14:paraId="18C5FA27" w14:textId="77777777" w:rsidR="0027352B" w:rsidRPr="007E003A" w:rsidRDefault="0027352B" w:rsidP="00C56FEB">
            <w:pPr>
              <w:spacing w:after="0"/>
              <w:rPr>
                <w:rFonts w:ascii="Calibri" w:hAnsi="Calibri" w:cs="Calibri"/>
              </w:rPr>
            </w:pPr>
            <w:r w:rsidRPr="007E003A">
              <w:rPr>
                <w:rFonts w:ascii="Calibri" w:hAnsi="Calibri" w:cs="Calibri"/>
              </w:rPr>
              <w:t>LTE Basket WIs:</w:t>
            </w:r>
          </w:p>
        </w:tc>
        <w:tc>
          <w:tcPr>
            <w:tcW w:w="2841" w:type="dxa"/>
            <w:tcBorders>
              <w:top w:val="single" w:sz="4" w:space="0" w:color="auto"/>
              <w:left w:val="single" w:sz="4" w:space="0" w:color="auto"/>
              <w:bottom w:val="single" w:sz="4" w:space="0" w:color="auto"/>
              <w:right w:val="single" w:sz="4" w:space="0" w:color="auto"/>
            </w:tcBorders>
          </w:tcPr>
          <w:p w14:paraId="7E1A6F06" w14:textId="102E5FB5" w:rsidR="0027352B" w:rsidRPr="007E003A" w:rsidRDefault="0027352B" w:rsidP="00C56FEB">
            <w:pPr>
              <w:spacing w:after="0"/>
              <w:rPr>
                <w:rFonts w:ascii="Calibri" w:hAnsi="Calibri" w:cs="Calibri"/>
              </w:rPr>
            </w:pPr>
            <w:r w:rsidRPr="00124835">
              <w:rPr>
                <w:rFonts w:ascii="Calibri" w:hAnsi="Calibri" w:cs="Calibri"/>
              </w:rPr>
              <w:t>LTE_CA_R19_xBDL_yBUL</w:t>
            </w:r>
          </w:p>
        </w:tc>
        <w:tc>
          <w:tcPr>
            <w:tcW w:w="2268" w:type="dxa"/>
            <w:tcBorders>
              <w:top w:val="single" w:sz="4" w:space="0" w:color="auto"/>
              <w:left w:val="single" w:sz="4" w:space="0" w:color="auto"/>
              <w:bottom w:val="single" w:sz="4" w:space="0" w:color="auto"/>
              <w:right w:val="single" w:sz="4" w:space="0" w:color="auto"/>
            </w:tcBorders>
          </w:tcPr>
          <w:p w14:paraId="2004C6B6" w14:textId="37D22DB8" w:rsidR="0027352B" w:rsidRPr="00124835" w:rsidRDefault="004D3145" w:rsidP="00A06878">
            <w:pPr>
              <w:spacing w:after="0"/>
              <w:jc w:val="center"/>
              <w:rPr>
                <w:rFonts w:ascii="Calibri" w:hAnsi="Calibri" w:cs="Calibri"/>
              </w:rPr>
            </w:pPr>
            <w:r>
              <w:rPr>
                <w:rFonts w:ascii="Calibri" w:hAnsi="Calibri" w:cs="Calibri"/>
              </w:rPr>
              <w:t>1</w:t>
            </w:r>
          </w:p>
        </w:tc>
      </w:tr>
      <w:tr w:rsidR="0027352B" w:rsidRPr="007E003A" w14:paraId="0CF826CC" w14:textId="761BF4D8" w:rsidTr="00093E76">
        <w:trPr>
          <w:trHeight w:val="225"/>
          <w:jc w:val="center"/>
        </w:trPr>
        <w:tc>
          <w:tcPr>
            <w:tcW w:w="2404" w:type="dxa"/>
            <w:tcBorders>
              <w:top w:val="single" w:sz="4" w:space="0" w:color="auto"/>
              <w:left w:val="single" w:sz="4" w:space="0" w:color="auto"/>
              <w:bottom w:val="single" w:sz="4" w:space="0" w:color="auto"/>
              <w:right w:val="single" w:sz="4" w:space="0" w:color="auto"/>
            </w:tcBorders>
            <w:hideMark/>
          </w:tcPr>
          <w:p w14:paraId="5695DB35" w14:textId="77777777" w:rsidR="0027352B" w:rsidRPr="007E003A" w:rsidRDefault="0027352B" w:rsidP="00C56FEB">
            <w:pPr>
              <w:spacing w:after="0"/>
              <w:rPr>
                <w:rFonts w:ascii="Calibri" w:hAnsi="Calibri" w:cs="Calibri"/>
              </w:rPr>
            </w:pPr>
            <w:r w:rsidRPr="007E003A">
              <w:rPr>
                <w:rFonts w:ascii="Calibri" w:hAnsi="Calibri" w:cs="Calibri"/>
              </w:rPr>
              <w:t>MR-DC Basket WIs:</w:t>
            </w:r>
            <w:r w:rsidRPr="007E003A">
              <w:rPr>
                <w:rFonts w:ascii="Calibri" w:hAnsi="Calibri" w:cs="Calibri"/>
              </w:rPr>
              <w:br/>
            </w:r>
          </w:p>
        </w:tc>
        <w:tc>
          <w:tcPr>
            <w:tcW w:w="2841" w:type="dxa"/>
            <w:tcBorders>
              <w:top w:val="single" w:sz="4" w:space="0" w:color="auto"/>
              <w:left w:val="single" w:sz="4" w:space="0" w:color="auto"/>
              <w:bottom w:val="single" w:sz="4" w:space="0" w:color="auto"/>
              <w:right w:val="single" w:sz="4" w:space="0" w:color="auto"/>
            </w:tcBorders>
          </w:tcPr>
          <w:p w14:paraId="4E07669B" w14:textId="52F9E260" w:rsidR="0027352B" w:rsidRPr="007E003A" w:rsidRDefault="0027352B" w:rsidP="00C56FEB">
            <w:pPr>
              <w:spacing w:after="0"/>
              <w:rPr>
                <w:rFonts w:ascii="Calibri" w:hAnsi="Calibri" w:cs="Calibri"/>
              </w:rPr>
            </w:pPr>
            <w:r w:rsidRPr="0027352B">
              <w:rPr>
                <w:rFonts w:ascii="Calibri" w:hAnsi="Calibri" w:cs="Calibri"/>
              </w:rPr>
              <w:t>DC_R19_xBLTE_yBNR</w:t>
            </w:r>
          </w:p>
        </w:tc>
        <w:tc>
          <w:tcPr>
            <w:tcW w:w="2268" w:type="dxa"/>
            <w:tcBorders>
              <w:top w:val="single" w:sz="4" w:space="0" w:color="auto"/>
              <w:left w:val="single" w:sz="4" w:space="0" w:color="auto"/>
              <w:bottom w:val="single" w:sz="4" w:space="0" w:color="auto"/>
              <w:right w:val="single" w:sz="4" w:space="0" w:color="auto"/>
            </w:tcBorders>
          </w:tcPr>
          <w:p w14:paraId="298CF75C" w14:textId="62D30928" w:rsidR="0027352B" w:rsidRPr="0027352B" w:rsidRDefault="00D43DCF" w:rsidP="00A06878">
            <w:pPr>
              <w:spacing w:after="0"/>
              <w:jc w:val="center"/>
              <w:rPr>
                <w:rFonts w:ascii="Calibri" w:hAnsi="Calibri" w:cs="Calibri"/>
              </w:rPr>
            </w:pPr>
            <w:r>
              <w:rPr>
                <w:rFonts w:ascii="Calibri" w:hAnsi="Calibri" w:cs="Calibri"/>
              </w:rPr>
              <w:t>4</w:t>
            </w:r>
          </w:p>
        </w:tc>
      </w:tr>
      <w:tr w:rsidR="0027352B" w:rsidRPr="007E003A" w14:paraId="2B8102EA" w14:textId="21C55A58" w:rsidTr="00093E76">
        <w:trPr>
          <w:trHeight w:val="249"/>
          <w:jc w:val="center"/>
        </w:trPr>
        <w:tc>
          <w:tcPr>
            <w:tcW w:w="2404" w:type="dxa"/>
            <w:tcBorders>
              <w:top w:val="nil"/>
              <w:left w:val="single" w:sz="4" w:space="0" w:color="auto"/>
              <w:bottom w:val="single" w:sz="4" w:space="0" w:color="auto"/>
              <w:right w:val="single" w:sz="4" w:space="0" w:color="auto"/>
            </w:tcBorders>
            <w:hideMark/>
          </w:tcPr>
          <w:p w14:paraId="26F51576" w14:textId="77777777" w:rsidR="0027352B" w:rsidRPr="007E003A" w:rsidRDefault="0027352B" w:rsidP="00C56FEB">
            <w:pPr>
              <w:spacing w:after="240"/>
              <w:rPr>
                <w:rFonts w:ascii="Calibri" w:hAnsi="Calibri" w:cs="Calibri"/>
              </w:rPr>
            </w:pPr>
            <w:r w:rsidRPr="007E003A">
              <w:rPr>
                <w:rFonts w:ascii="Calibri" w:hAnsi="Calibri" w:cs="Calibri"/>
              </w:rPr>
              <w:t>NR CA/DC Basket WIs:</w:t>
            </w:r>
            <w:r w:rsidRPr="007E003A">
              <w:rPr>
                <w:rFonts w:ascii="Calibri" w:hAnsi="Calibri" w:cs="Calibri"/>
              </w:rPr>
              <w:br/>
            </w:r>
          </w:p>
        </w:tc>
        <w:tc>
          <w:tcPr>
            <w:tcW w:w="2841" w:type="dxa"/>
            <w:tcBorders>
              <w:top w:val="nil"/>
              <w:left w:val="single" w:sz="4" w:space="0" w:color="auto"/>
              <w:bottom w:val="single" w:sz="4" w:space="0" w:color="auto"/>
              <w:right w:val="single" w:sz="4" w:space="0" w:color="auto"/>
            </w:tcBorders>
          </w:tcPr>
          <w:p w14:paraId="23450FEF" w14:textId="47ADD85B" w:rsidR="0027352B" w:rsidRPr="007E003A" w:rsidRDefault="00D43DCF" w:rsidP="00C56FEB">
            <w:pPr>
              <w:spacing w:after="0"/>
              <w:rPr>
                <w:rFonts w:ascii="Calibri" w:hAnsi="Calibri" w:cs="Calibri"/>
              </w:rPr>
            </w:pPr>
            <w:r w:rsidRPr="00D43DCF">
              <w:rPr>
                <w:rFonts w:ascii="Calibri" w:hAnsi="Calibri" w:cs="Calibri"/>
              </w:rPr>
              <w:t>NR_CADC_SUL_R19</w:t>
            </w:r>
          </w:p>
        </w:tc>
        <w:tc>
          <w:tcPr>
            <w:tcW w:w="2268" w:type="dxa"/>
            <w:tcBorders>
              <w:top w:val="nil"/>
              <w:left w:val="single" w:sz="4" w:space="0" w:color="auto"/>
              <w:bottom w:val="single" w:sz="4" w:space="0" w:color="auto"/>
              <w:right w:val="single" w:sz="4" w:space="0" w:color="auto"/>
            </w:tcBorders>
          </w:tcPr>
          <w:p w14:paraId="2B27A867" w14:textId="7351ED2E" w:rsidR="0027352B" w:rsidRPr="007E003A" w:rsidRDefault="00D43DCF" w:rsidP="00A06878">
            <w:pPr>
              <w:spacing w:after="0"/>
              <w:jc w:val="center"/>
              <w:rPr>
                <w:rFonts w:ascii="Calibri" w:hAnsi="Calibri" w:cs="Calibri"/>
              </w:rPr>
            </w:pPr>
            <w:r>
              <w:rPr>
                <w:rFonts w:ascii="Calibri" w:hAnsi="Calibri" w:cs="Calibri"/>
              </w:rPr>
              <w:t>5</w:t>
            </w:r>
          </w:p>
        </w:tc>
      </w:tr>
      <w:tr w:rsidR="001F6B4B" w:rsidRPr="00801755" w14:paraId="3C76DDDE" w14:textId="62157A20" w:rsidTr="00093E76">
        <w:trPr>
          <w:trHeight w:val="216"/>
          <w:jc w:val="center"/>
        </w:trPr>
        <w:tc>
          <w:tcPr>
            <w:tcW w:w="2404" w:type="dxa"/>
            <w:vMerge w:val="restart"/>
            <w:tcBorders>
              <w:top w:val="nil"/>
              <w:left w:val="single" w:sz="4" w:space="0" w:color="auto"/>
              <w:right w:val="single" w:sz="4" w:space="0" w:color="auto"/>
            </w:tcBorders>
            <w:hideMark/>
          </w:tcPr>
          <w:p w14:paraId="0F59A29A" w14:textId="77777777" w:rsidR="001F6B4B" w:rsidRPr="007E003A" w:rsidRDefault="001F6B4B" w:rsidP="00C56FEB">
            <w:pPr>
              <w:spacing w:after="0"/>
              <w:rPr>
                <w:rFonts w:ascii="Calibri" w:hAnsi="Calibri" w:cs="Calibri"/>
              </w:rPr>
            </w:pPr>
            <w:r w:rsidRPr="007E003A">
              <w:rPr>
                <w:rFonts w:ascii="Calibri" w:hAnsi="Calibri" w:cs="Calibri"/>
              </w:rPr>
              <w:t>HPUE Basket WIs:</w:t>
            </w:r>
          </w:p>
          <w:p w14:paraId="7CBFAE61" w14:textId="77777777" w:rsidR="001F6B4B" w:rsidRPr="007E003A" w:rsidRDefault="001F6B4B" w:rsidP="00C56FEB">
            <w:pPr>
              <w:spacing w:after="0"/>
              <w:rPr>
                <w:rFonts w:ascii="Calibri" w:hAnsi="Calibri" w:cs="Calibri"/>
              </w:rPr>
            </w:pPr>
          </w:p>
        </w:tc>
        <w:tc>
          <w:tcPr>
            <w:tcW w:w="2841" w:type="dxa"/>
            <w:tcBorders>
              <w:top w:val="nil"/>
              <w:left w:val="single" w:sz="4" w:space="0" w:color="auto"/>
              <w:bottom w:val="single" w:sz="4" w:space="0" w:color="auto"/>
              <w:right w:val="single" w:sz="4" w:space="0" w:color="auto"/>
            </w:tcBorders>
          </w:tcPr>
          <w:p w14:paraId="2E743DE2" w14:textId="1DA27F02" w:rsidR="001F6B4B" w:rsidRPr="001F6B4B" w:rsidRDefault="001F6B4B" w:rsidP="00C56FEB">
            <w:pPr>
              <w:spacing w:after="0"/>
              <w:rPr>
                <w:rFonts w:ascii="Calibri" w:hAnsi="Calibri" w:cs="Calibri"/>
                <w:lang w:val="da-DK"/>
              </w:rPr>
            </w:pPr>
            <w:r w:rsidRPr="00801755">
              <w:rPr>
                <w:rFonts w:ascii="Calibri" w:hAnsi="Calibri" w:cs="Calibri"/>
                <w:lang w:val="da-DK"/>
              </w:rPr>
              <w:t>HPUE_DC_LTE_NR_R19</w:t>
            </w:r>
          </w:p>
        </w:tc>
        <w:tc>
          <w:tcPr>
            <w:tcW w:w="2268" w:type="dxa"/>
            <w:tcBorders>
              <w:top w:val="nil"/>
              <w:left w:val="single" w:sz="4" w:space="0" w:color="auto"/>
              <w:bottom w:val="single" w:sz="4" w:space="0" w:color="auto"/>
              <w:right w:val="single" w:sz="4" w:space="0" w:color="auto"/>
            </w:tcBorders>
          </w:tcPr>
          <w:p w14:paraId="6CFB071F" w14:textId="7DEF33AF" w:rsidR="001F6B4B" w:rsidRPr="007E003A" w:rsidRDefault="001F6B4B" w:rsidP="00A06878">
            <w:pPr>
              <w:spacing w:after="0"/>
              <w:jc w:val="center"/>
              <w:rPr>
                <w:rFonts w:ascii="Calibri" w:hAnsi="Calibri" w:cs="Calibri"/>
              </w:rPr>
            </w:pPr>
            <w:r>
              <w:rPr>
                <w:rFonts w:ascii="Calibri" w:hAnsi="Calibri" w:cs="Calibri"/>
              </w:rPr>
              <w:t>1</w:t>
            </w:r>
          </w:p>
        </w:tc>
      </w:tr>
      <w:tr w:rsidR="001F6B4B" w:rsidRPr="00801755" w14:paraId="27D35BFE" w14:textId="77777777" w:rsidTr="00093E76">
        <w:trPr>
          <w:trHeight w:val="214"/>
          <w:jc w:val="center"/>
        </w:trPr>
        <w:tc>
          <w:tcPr>
            <w:tcW w:w="2404" w:type="dxa"/>
            <w:vMerge/>
            <w:tcBorders>
              <w:left w:val="single" w:sz="4" w:space="0" w:color="auto"/>
              <w:right w:val="single" w:sz="4" w:space="0" w:color="auto"/>
            </w:tcBorders>
          </w:tcPr>
          <w:p w14:paraId="2D1353EF" w14:textId="77777777" w:rsidR="001F6B4B" w:rsidRPr="007E003A" w:rsidRDefault="001F6B4B" w:rsidP="00C56FEB">
            <w:pPr>
              <w:spacing w:after="0"/>
              <w:rPr>
                <w:rFonts w:ascii="Calibri" w:hAnsi="Calibri" w:cs="Calibri"/>
              </w:rPr>
            </w:pPr>
          </w:p>
        </w:tc>
        <w:tc>
          <w:tcPr>
            <w:tcW w:w="2841" w:type="dxa"/>
            <w:tcBorders>
              <w:top w:val="single" w:sz="4" w:space="0" w:color="auto"/>
              <w:left w:val="single" w:sz="4" w:space="0" w:color="auto"/>
              <w:bottom w:val="single" w:sz="4" w:space="0" w:color="auto"/>
              <w:right w:val="single" w:sz="4" w:space="0" w:color="auto"/>
            </w:tcBorders>
          </w:tcPr>
          <w:p w14:paraId="5987B471" w14:textId="573F1D6B" w:rsidR="001F6B4B" w:rsidRPr="001F6B4B" w:rsidRDefault="001F6B4B" w:rsidP="00C56FEB">
            <w:pPr>
              <w:spacing w:after="0"/>
              <w:rPr>
                <w:rFonts w:ascii="Calibri" w:hAnsi="Calibri" w:cs="Calibri"/>
                <w:lang w:val="en-US"/>
              </w:rPr>
            </w:pPr>
            <w:r w:rsidRPr="00801755">
              <w:rPr>
                <w:rFonts w:ascii="Calibri" w:hAnsi="Calibri" w:cs="Calibri"/>
                <w:lang w:val="en-US"/>
              </w:rPr>
              <w:t>HPUE_NR_CADC_SUL_R19</w:t>
            </w:r>
          </w:p>
        </w:tc>
        <w:tc>
          <w:tcPr>
            <w:tcW w:w="2268" w:type="dxa"/>
            <w:tcBorders>
              <w:top w:val="single" w:sz="4" w:space="0" w:color="auto"/>
              <w:left w:val="single" w:sz="4" w:space="0" w:color="auto"/>
              <w:bottom w:val="single" w:sz="4" w:space="0" w:color="auto"/>
              <w:right w:val="single" w:sz="4" w:space="0" w:color="auto"/>
            </w:tcBorders>
          </w:tcPr>
          <w:p w14:paraId="46222ADE" w14:textId="609991AA" w:rsidR="001F6B4B" w:rsidRPr="007E003A" w:rsidRDefault="00EF76C9" w:rsidP="00A06878">
            <w:pPr>
              <w:spacing w:after="0"/>
              <w:jc w:val="center"/>
              <w:rPr>
                <w:rFonts w:ascii="Calibri" w:hAnsi="Calibri" w:cs="Calibri"/>
              </w:rPr>
            </w:pPr>
            <w:r>
              <w:rPr>
                <w:rFonts w:ascii="Calibri" w:hAnsi="Calibri" w:cs="Calibri"/>
              </w:rPr>
              <w:t>4</w:t>
            </w:r>
          </w:p>
        </w:tc>
      </w:tr>
      <w:tr w:rsidR="001F6B4B" w:rsidRPr="00801755" w14:paraId="2828C57B" w14:textId="77777777" w:rsidTr="00093E76">
        <w:trPr>
          <w:trHeight w:val="214"/>
          <w:jc w:val="center"/>
        </w:trPr>
        <w:tc>
          <w:tcPr>
            <w:tcW w:w="2404" w:type="dxa"/>
            <w:vMerge/>
            <w:tcBorders>
              <w:left w:val="single" w:sz="4" w:space="0" w:color="auto"/>
              <w:right w:val="single" w:sz="4" w:space="0" w:color="auto"/>
            </w:tcBorders>
          </w:tcPr>
          <w:p w14:paraId="727CF4D7" w14:textId="77777777" w:rsidR="001F6B4B" w:rsidRPr="007E003A" w:rsidRDefault="001F6B4B" w:rsidP="00C56FEB">
            <w:pPr>
              <w:spacing w:after="0"/>
              <w:rPr>
                <w:rFonts w:ascii="Calibri" w:hAnsi="Calibri" w:cs="Calibri"/>
              </w:rPr>
            </w:pPr>
          </w:p>
        </w:tc>
        <w:tc>
          <w:tcPr>
            <w:tcW w:w="2841" w:type="dxa"/>
            <w:tcBorders>
              <w:top w:val="single" w:sz="4" w:space="0" w:color="auto"/>
              <w:left w:val="single" w:sz="4" w:space="0" w:color="auto"/>
              <w:bottom w:val="single" w:sz="4" w:space="0" w:color="auto"/>
              <w:right w:val="single" w:sz="4" w:space="0" w:color="auto"/>
            </w:tcBorders>
          </w:tcPr>
          <w:p w14:paraId="3EC9C694" w14:textId="4F772E0D" w:rsidR="001F6B4B" w:rsidRPr="001F6B4B" w:rsidRDefault="001F6B4B" w:rsidP="00C56FEB">
            <w:pPr>
              <w:spacing w:after="0"/>
              <w:rPr>
                <w:rFonts w:ascii="Calibri" w:hAnsi="Calibri" w:cs="Calibri"/>
                <w:lang w:val="en-US"/>
              </w:rPr>
            </w:pPr>
            <w:r w:rsidRPr="006D3DB8">
              <w:rPr>
                <w:rFonts w:ascii="Calibri" w:hAnsi="Calibri" w:cs="Calibri"/>
                <w:lang w:val="en-US"/>
              </w:rPr>
              <w:t>HPUE_NR_FR1_bands_R19</w:t>
            </w:r>
          </w:p>
        </w:tc>
        <w:tc>
          <w:tcPr>
            <w:tcW w:w="2268" w:type="dxa"/>
            <w:tcBorders>
              <w:top w:val="single" w:sz="4" w:space="0" w:color="auto"/>
              <w:left w:val="single" w:sz="4" w:space="0" w:color="auto"/>
              <w:bottom w:val="single" w:sz="4" w:space="0" w:color="auto"/>
              <w:right w:val="single" w:sz="4" w:space="0" w:color="auto"/>
            </w:tcBorders>
          </w:tcPr>
          <w:p w14:paraId="5DD3F9F3" w14:textId="1A654EB3" w:rsidR="001F6B4B" w:rsidRPr="007E003A" w:rsidRDefault="001B7750" w:rsidP="00A06878">
            <w:pPr>
              <w:spacing w:after="0"/>
              <w:jc w:val="center"/>
              <w:rPr>
                <w:rFonts w:ascii="Calibri" w:hAnsi="Calibri" w:cs="Calibri"/>
              </w:rPr>
            </w:pPr>
            <w:r>
              <w:rPr>
                <w:rFonts w:ascii="Calibri" w:hAnsi="Calibri" w:cs="Calibri"/>
              </w:rPr>
              <w:t>2</w:t>
            </w:r>
          </w:p>
        </w:tc>
      </w:tr>
      <w:tr w:rsidR="001F6B4B" w:rsidRPr="00801755" w14:paraId="14795214" w14:textId="77777777" w:rsidTr="00093E76">
        <w:trPr>
          <w:trHeight w:val="214"/>
          <w:jc w:val="center"/>
        </w:trPr>
        <w:tc>
          <w:tcPr>
            <w:tcW w:w="2404" w:type="dxa"/>
            <w:vMerge/>
            <w:tcBorders>
              <w:left w:val="single" w:sz="4" w:space="0" w:color="auto"/>
              <w:bottom w:val="single" w:sz="4" w:space="0" w:color="auto"/>
              <w:right w:val="single" w:sz="4" w:space="0" w:color="auto"/>
            </w:tcBorders>
          </w:tcPr>
          <w:p w14:paraId="3F2CD03B" w14:textId="77777777" w:rsidR="001F6B4B" w:rsidRPr="007E003A" w:rsidRDefault="001F6B4B" w:rsidP="00C56FEB">
            <w:pPr>
              <w:spacing w:after="0"/>
              <w:rPr>
                <w:rFonts w:ascii="Calibri" w:hAnsi="Calibri" w:cs="Calibri"/>
              </w:rPr>
            </w:pPr>
          </w:p>
        </w:tc>
        <w:tc>
          <w:tcPr>
            <w:tcW w:w="2841" w:type="dxa"/>
            <w:tcBorders>
              <w:top w:val="single" w:sz="4" w:space="0" w:color="auto"/>
              <w:left w:val="single" w:sz="4" w:space="0" w:color="auto"/>
              <w:bottom w:val="single" w:sz="4" w:space="0" w:color="auto"/>
              <w:right w:val="single" w:sz="4" w:space="0" w:color="auto"/>
            </w:tcBorders>
          </w:tcPr>
          <w:p w14:paraId="353D4B64" w14:textId="6447869C" w:rsidR="001F6B4B" w:rsidRPr="00801755" w:rsidRDefault="001F6B4B" w:rsidP="00C56FEB">
            <w:pPr>
              <w:spacing w:after="0"/>
              <w:rPr>
                <w:rFonts w:ascii="Calibri" w:hAnsi="Calibri" w:cs="Calibri"/>
                <w:lang w:val="da-DK"/>
              </w:rPr>
            </w:pPr>
            <w:r w:rsidRPr="006D3DB8">
              <w:rPr>
                <w:rFonts w:ascii="Calibri" w:hAnsi="Calibri" w:cs="Calibri"/>
                <w:lang w:val="en-US"/>
              </w:rPr>
              <w:t>HPUE_LTE_bands_R19</w:t>
            </w:r>
          </w:p>
        </w:tc>
        <w:tc>
          <w:tcPr>
            <w:tcW w:w="2268" w:type="dxa"/>
            <w:tcBorders>
              <w:top w:val="single" w:sz="4" w:space="0" w:color="auto"/>
              <w:left w:val="single" w:sz="4" w:space="0" w:color="auto"/>
              <w:bottom w:val="single" w:sz="4" w:space="0" w:color="auto"/>
              <w:right w:val="single" w:sz="4" w:space="0" w:color="auto"/>
            </w:tcBorders>
          </w:tcPr>
          <w:p w14:paraId="0B81FAA5" w14:textId="12D61EAB" w:rsidR="001F6B4B" w:rsidRPr="007E003A" w:rsidRDefault="00EF76C9" w:rsidP="00A06878">
            <w:pPr>
              <w:spacing w:after="0"/>
              <w:jc w:val="center"/>
              <w:rPr>
                <w:rFonts w:ascii="Calibri" w:hAnsi="Calibri" w:cs="Calibri"/>
              </w:rPr>
            </w:pPr>
            <w:r>
              <w:rPr>
                <w:rFonts w:ascii="Calibri" w:hAnsi="Calibri" w:cs="Calibri"/>
              </w:rPr>
              <w:t>1</w:t>
            </w:r>
          </w:p>
        </w:tc>
      </w:tr>
      <w:tr w:rsidR="00E81059" w:rsidRPr="00801755" w14:paraId="2C4DCE10" w14:textId="77777777" w:rsidTr="00093E76">
        <w:trPr>
          <w:trHeight w:val="129"/>
          <w:jc w:val="center"/>
        </w:trPr>
        <w:tc>
          <w:tcPr>
            <w:tcW w:w="2404" w:type="dxa"/>
            <w:vMerge w:val="restart"/>
            <w:tcBorders>
              <w:top w:val="nil"/>
              <w:left w:val="single" w:sz="4" w:space="0" w:color="auto"/>
              <w:right w:val="single" w:sz="4" w:space="0" w:color="auto"/>
            </w:tcBorders>
          </w:tcPr>
          <w:p w14:paraId="117E53DC" w14:textId="0C401B3B" w:rsidR="00E81059" w:rsidRPr="007E003A" w:rsidRDefault="00E81059" w:rsidP="00C56FEB">
            <w:pPr>
              <w:spacing w:after="0"/>
              <w:rPr>
                <w:rFonts w:ascii="Calibri" w:hAnsi="Calibri" w:cs="Calibri"/>
              </w:rPr>
            </w:pPr>
            <w:r>
              <w:rPr>
                <w:rFonts w:ascii="Calibri" w:hAnsi="Calibri" w:cs="Calibri"/>
              </w:rPr>
              <w:t>“Other” Baskets</w:t>
            </w:r>
          </w:p>
        </w:tc>
        <w:tc>
          <w:tcPr>
            <w:tcW w:w="2841" w:type="dxa"/>
            <w:tcBorders>
              <w:top w:val="nil"/>
              <w:left w:val="single" w:sz="4" w:space="0" w:color="auto"/>
              <w:bottom w:val="nil"/>
              <w:right w:val="single" w:sz="4" w:space="0" w:color="auto"/>
            </w:tcBorders>
          </w:tcPr>
          <w:p w14:paraId="3663E4D5" w14:textId="5A1E79DE" w:rsidR="00E81059" w:rsidRPr="00E81059" w:rsidRDefault="00E81059" w:rsidP="00C56FEB">
            <w:pPr>
              <w:spacing w:after="0"/>
              <w:rPr>
                <w:rFonts w:ascii="Calibri" w:hAnsi="Calibri" w:cs="Calibri"/>
                <w:lang w:val="en-US"/>
              </w:rPr>
            </w:pPr>
            <w:r w:rsidRPr="00E81059">
              <w:rPr>
                <w:rFonts w:ascii="Calibri" w:hAnsi="Calibri" w:cs="Calibri"/>
                <w:lang w:val="en-US"/>
              </w:rPr>
              <w:t>NR_bands_CA_ENDC_R19_BWs</w:t>
            </w:r>
          </w:p>
        </w:tc>
        <w:tc>
          <w:tcPr>
            <w:tcW w:w="2268" w:type="dxa"/>
            <w:tcBorders>
              <w:top w:val="nil"/>
              <w:left w:val="single" w:sz="4" w:space="0" w:color="auto"/>
              <w:right w:val="single" w:sz="4" w:space="0" w:color="auto"/>
            </w:tcBorders>
          </w:tcPr>
          <w:p w14:paraId="314E84EA" w14:textId="3CD63BAC" w:rsidR="00E81059" w:rsidRPr="007E003A" w:rsidRDefault="00437032" w:rsidP="00437032">
            <w:pPr>
              <w:spacing w:after="0"/>
              <w:jc w:val="center"/>
              <w:rPr>
                <w:rFonts w:ascii="Calibri" w:hAnsi="Calibri" w:cs="Calibri"/>
              </w:rPr>
            </w:pPr>
            <w:r>
              <w:rPr>
                <w:rFonts w:ascii="Calibri" w:hAnsi="Calibri" w:cs="Calibri"/>
              </w:rPr>
              <w:t>1</w:t>
            </w:r>
          </w:p>
        </w:tc>
      </w:tr>
      <w:tr w:rsidR="00E81059" w:rsidRPr="00801755" w14:paraId="1B8EF613" w14:textId="77777777" w:rsidTr="00093E76">
        <w:trPr>
          <w:trHeight w:val="126"/>
          <w:jc w:val="center"/>
        </w:trPr>
        <w:tc>
          <w:tcPr>
            <w:tcW w:w="2404" w:type="dxa"/>
            <w:vMerge/>
            <w:tcBorders>
              <w:left w:val="single" w:sz="4" w:space="0" w:color="auto"/>
              <w:right w:val="single" w:sz="4" w:space="0" w:color="auto"/>
            </w:tcBorders>
          </w:tcPr>
          <w:p w14:paraId="4A27C007" w14:textId="77777777" w:rsidR="00E81059" w:rsidRDefault="00E81059" w:rsidP="00C56FEB">
            <w:pPr>
              <w:spacing w:after="0"/>
              <w:rPr>
                <w:rFonts w:ascii="Calibri" w:hAnsi="Calibri" w:cs="Calibri"/>
              </w:rPr>
            </w:pPr>
          </w:p>
        </w:tc>
        <w:tc>
          <w:tcPr>
            <w:tcW w:w="2841" w:type="dxa"/>
            <w:tcBorders>
              <w:top w:val="single" w:sz="4" w:space="0" w:color="auto"/>
              <w:left w:val="single" w:sz="4" w:space="0" w:color="auto"/>
              <w:bottom w:val="nil"/>
              <w:right w:val="single" w:sz="4" w:space="0" w:color="auto"/>
            </w:tcBorders>
          </w:tcPr>
          <w:p w14:paraId="71FEB298" w14:textId="47177531" w:rsidR="00E81059" w:rsidRPr="00E81059" w:rsidRDefault="00E81059" w:rsidP="00C56FEB">
            <w:pPr>
              <w:spacing w:after="0"/>
              <w:rPr>
                <w:rFonts w:ascii="Calibri" w:hAnsi="Calibri" w:cs="Calibri"/>
                <w:lang w:val="en-US"/>
              </w:rPr>
            </w:pPr>
            <w:r w:rsidRPr="00E81059">
              <w:rPr>
                <w:rFonts w:ascii="Calibri" w:hAnsi="Calibri" w:cs="Calibri"/>
                <w:lang w:val="en-US"/>
              </w:rPr>
              <w:t>NR_bands_xFeature_R19</w:t>
            </w:r>
          </w:p>
        </w:tc>
        <w:tc>
          <w:tcPr>
            <w:tcW w:w="2268" w:type="dxa"/>
            <w:tcBorders>
              <w:top w:val="single" w:sz="4" w:space="0" w:color="auto"/>
              <w:left w:val="single" w:sz="4" w:space="0" w:color="auto"/>
              <w:right w:val="single" w:sz="4" w:space="0" w:color="auto"/>
            </w:tcBorders>
          </w:tcPr>
          <w:p w14:paraId="53165A31" w14:textId="1850A0CE" w:rsidR="00E81059" w:rsidRPr="007E003A" w:rsidRDefault="00437032" w:rsidP="00437032">
            <w:pPr>
              <w:spacing w:after="0"/>
              <w:jc w:val="center"/>
              <w:rPr>
                <w:rFonts w:ascii="Calibri" w:hAnsi="Calibri" w:cs="Calibri"/>
              </w:rPr>
            </w:pPr>
            <w:r>
              <w:rPr>
                <w:rFonts w:ascii="Calibri" w:hAnsi="Calibri" w:cs="Calibri"/>
              </w:rPr>
              <w:t>2</w:t>
            </w:r>
          </w:p>
        </w:tc>
      </w:tr>
      <w:tr w:rsidR="00E81059" w:rsidRPr="00801755" w14:paraId="22A21883" w14:textId="77777777" w:rsidTr="00093E76">
        <w:trPr>
          <w:trHeight w:val="126"/>
          <w:jc w:val="center"/>
        </w:trPr>
        <w:tc>
          <w:tcPr>
            <w:tcW w:w="2404" w:type="dxa"/>
            <w:vMerge/>
            <w:tcBorders>
              <w:left w:val="single" w:sz="4" w:space="0" w:color="auto"/>
              <w:right w:val="single" w:sz="4" w:space="0" w:color="auto"/>
            </w:tcBorders>
          </w:tcPr>
          <w:p w14:paraId="5682FC6F" w14:textId="77777777" w:rsidR="00E81059" w:rsidRDefault="00E81059" w:rsidP="00C56FEB">
            <w:pPr>
              <w:spacing w:after="0"/>
              <w:rPr>
                <w:rFonts w:ascii="Calibri" w:hAnsi="Calibri" w:cs="Calibri"/>
              </w:rPr>
            </w:pPr>
          </w:p>
        </w:tc>
        <w:tc>
          <w:tcPr>
            <w:tcW w:w="2841" w:type="dxa"/>
            <w:tcBorders>
              <w:top w:val="single" w:sz="4" w:space="0" w:color="auto"/>
              <w:left w:val="single" w:sz="4" w:space="0" w:color="auto"/>
              <w:bottom w:val="single" w:sz="4" w:space="0" w:color="auto"/>
              <w:right w:val="single" w:sz="4" w:space="0" w:color="auto"/>
            </w:tcBorders>
          </w:tcPr>
          <w:p w14:paraId="7A1B1DBD" w14:textId="58957DA0" w:rsidR="00E81059" w:rsidRPr="00E81059" w:rsidRDefault="00437032" w:rsidP="00C56FEB">
            <w:pPr>
              <w:spacing w:after="0"/>
              <w:rPr>
                <w:rFonts w:ascii="Calibri" w:hAnsi="Calibri" w:cs="Calibri"/>
                <w:lang w:val="en-US"/>
              </w:rPr>
            </w:pPr>
            <w:r w:rsidRPr="00437032">
              <w:rPr>
                <w:rFonts w:ascii="Calibri" w:hAnsi="Calibri" w:cs="Calibri"/>
                <w:lang w:val="en-US"/>
              </w:rPr>
              <w:t>DL_intrpt_combos_TxSW_R19</w:t>
            </w:r>
          </w:p>
        </w:tc>
        <w:tc>
          <w:tcPr>
            <w:tcW w:w="2268" w:type="dxa"/>
            <w:tcBorders>
              <w:top w:val="single" w:sz="4" w:space="0" w:color="auto"/>
              <w:left w:val="single" w:sz="4" w:space="0" w:color="auto"/>
              <w:bottom w:val="single" w:sz="4" w:space="0" w:color="auto"/>
              <w:right w:val="single" w:sz="4" w:space="0" w:color="auto"/>
            </w:tcBorders>
          </w:tcPr>
          <w:p w14:paraId="7D50DFAE" w14:textId="594DF28F" w:rsidR="00E81059" w:rsidRPr="007E003A" w:rsidRDefault="00437032" w:rsidP="00437032">
            <w:pPr>
              <w:spacing w:after="0"/>
              <w:jc w:val="center"/>
              <w:rPr>
                <w:rFonts w:ascii="Calibri" w:hAnsi="Calibri" w:cs="Calibri"/>
              </w:rPr>
            </w:pPr>
            <w:r>
              <w:rPr>
                <w:rFonts w:ascii="Calibri" w:hAnsi="Calibri" w:cs="Calibri"/>
              </w:rPr>
              <w:t>1</w:t>
            </w:r>
          </w:p>
        </w:tc>
      </w:tr>
      <w:tr w:rsidR="00E81059" w:rsidRPr="00801755" w14:paraId="0A35B9DB" w14:textId="77777777" w:rsidTr="00093E76">
        <w:trPr>
          <w:trHeight w:val="126"/>
          <w:jc w:val="center"/>
        </w:trPr>
        <w:tc>
          <w:tcPr>
            <w:tcW w:w="2404" w:type="dxa"/>
            <w:vMerge/>
            <w:tcBorders>
              <w:left w:val="single" w:sz="4" w:space="0" w:color="auto"/>
              <w:bottom w:val="single" w:sz="4" w:space="0" w:color="auto"/>
              <w:right w:val="single" w:sz="4" w:space="0" w:color="auto"/>
            </w:tcBorders>
          </w:tcPr>
          <w:p w14:paraId="0F008644" w14:textId="77777777" w:rsidR="00E81059" w:rsidRDefault="00E81059" w:rsidP="00C56FEB">
            <w:pPr>
              <w:spacing w:after="0"/>
              <w:rPr>
                <w:rFonts w:ascii="Calibri" w:hAnsi="Calibri" w:cs="Calibri"/>
              </w:rPr>
            </w:pPr>
          </w:p>
        </w:tc>
        <w:tc>
          <w:tcPr>
            <w:tcW w:w="2841" w:type="dxa"/>
            <w:tcBorders>
              <w:top w:val="single" w:sz="4" w:space="0" w:color="auto"/>
              <w:left w:val="single" w:sz="4" w:space="0" w:color="auto"/>
              <w:bottom w:val="single" w:sz="4" w:space="0" w:color="auto"/>
              <w:right w:val="single" w:sz="4" w:space="0" w:color="auto"/>
            </w:tcBorders>
          </w:tcPr>
          <w:p w14:paraId="222B95B4" w14:textId="7E1A27DD" w:rsidR="00E81059" w:rsidRPr="00E81059" w:rsidRDefault="00437032" w:rsidP="00C56FEB">
            <w:pPr>
              <w:spacing w:after="0"/>
              <w:rPr>
                <w:rFonts w:ascii="Calibri" w:hAnsi="Calibri" w:cs="Calibri"/>
                <w:lang w:val="en-US"/>
              </w:rPr>
            </w:pPr>
            <w:r w:rsidRPr="00437032">
              <w:rPr>
                <w:rFonts w:ascii="Calibri" w:hAnsi="Calibri" w:cs="Calibri"/>
                <w:lang w:val="en-US"/>
              </w:rPr>
              <w:t>LTE_NR_R19_Simult_RxTx</w:t>
            </w:r>
          </w:p>
        </w:tc>
        <w:tc>
          <w:tcPr>
            <w:tcW w:w="2268" w:type="dxa"/>
            <w:tcBorders>
              <w:top w:val="single" w:sz="4" w:space="0" w:color="auto"/>
              <w:left w:val="single" w:sz="4" w:space="0" w:color="auto"/>
              <w:bottom w:val="single" w:sz="4" w:space="0" w:color="auto"/>
              <w:right w:val="single" w:sz="4" w:space="0" w:color="auto"/>
            </w:tcBorders>
          </w:tcPr>
          <w:p w14:paraId="7D1ADA4D" w14:textId="363703ED" w:rsidR="00E81059" w:rsidRPr="007E003A" w:rsidRDefault="00437032" w:rsidP="00437032">
            <w:pPr>
              <w:spacing w:after="0"/>
              <w:jc w:val="center"/>
              <w:rPr>
                <w:rFonts w:ascii="Calibri" w:hAnsi="Calibri" w:cs="Calibri"/>
              </w:rPr>
            </w:pPr>
            <w:r>
              <w:rPr>
                <w:rFonts w:ascii="Calibri" w:hAnsi="Calibri" w:cs="Calibri"/>
              </w:rPr>
              <w:t>1</w:t>
            </w:r>
          </w:p>
        </w:tc>
      </w:tr>
    </w:tbl>
    <w:p w14:paraId="372A7487" w14:textId="4550FB7B" w:rsidR="00333E83" w:rsidRPr="007E003A" w:rsidRDefault="00333E83" w:rsidP="00333E83">
      <w:pPr>
        <w:jc w:val="center"/>
      </w:pPr>
      <w:r w:rsidRPr="007E003A">
        <w:t>Table 1 – List of Rel-1</w:t>
      </w:r>
      <w:r w:rsidR="00093E76">
        <w:t>9</w:t>
      </w:r>
      <w:r w:rsidRPr="007E003A">
        <w:t xml:space="preserve"> Basket Work Items</w:t>
      </w:r>
    </w:p>
    <w:p w14:paraId="04B60EEF" w14:textId="1E652DB5" w:rsidR="00713890" w:rsidRDefault="006C565F" w:rsidP="00333E83">
      <w:r>
        <w:t xml:space="preserve">At </w:t>
      </w:r>
      <w:r w:rsidR="00333E83" w:rsidRPr="007E003A">
        <w:t>RAN</w:t>
      </w:r>
      <w:r>
        <w:t>#1</w:t>
      </w:r>
      <w:r w:rsidR="00341480">
        <w:t>10</w:t>
      </w:r>
      <w:r w:rsidR="00333E83" w:rsidRPr="007E003A">
        <w:t xml:space="preserve"> </w:t>
      </w:r>
      <w:r w:rsidR="00220F0C">
        <w:t>it is expected to</w:t>
      </w:r>
      <w:r w:rsidR="00333E83" w:rsidRPr="007E003A">
        <w:t xml:space="preserve"> discuss whether all these baskets shall continue</w:t>
      </w:r>
      <w:r w:rsidR="00A24C72">
        <w:t xml:space="preserve"> in Rel-20</w:t>
      </w:r>
      <w:r w:rsidR="00333E83" w:rsidRPr="007E003A">
        <w:t xml:space="preserve"> and/or if there is any need for additiona</w:t>
      </w:r>
      <w:r w:rsidR="00EF006F">
        <w:t>l/other</w:t>
      </w:r>
      <w:r w:rsidR="00333E83" w:rsidRPr="007E003A">
        <w:t xml:space="preserve"> baskets</w:t>
      </w:r>
      <w:r w:rsidR="00FF2F4C">
        <w:t>,</w:t>
      </w:r>
      <w:r w:rsidR="00333E83" w:rsidRPr="007E003A">
        <w:t xml:space="preserve"> </w:t>
      </w:r>
      <w:r w:rsidR="00FF2F4C">
        <w:t>j</w:t>
      </w:r>
      <w:r w:rsidR="00333E83" w:rsidRPr="007E003A">
        <w:t xml:space="preserve">ust like when </w:t>
      </w:r>
      <w:r w:rsidR="00220F0C">
        <w:t>moving</w:t>
      </w:r>
      <w:r w:rsidR="00333E83" w:rsidRPr="007E003A">
        <w:t xml:space="preserve"> from Rel-1</w:t>
      </w:r>
      <w:r w:rsidR="00341480">
        <w:t>8</w:t>
      </w:r>
      <w:r w:rsidR="00333E83" w:rsidRPr="007E003A">
        <w:t xml:space="preserve"> to Rel-1</w:t>
      </w:r>
      <w:r w:rsidR="00341480">
        <w:t>9</w:t>
      </w:r>
      <w:r w:rsidR="00333E83" w:rsidRPr="007E003A">
        <w:t xml:space="preserve">. </w:t>
      </w:r>
    </w:p>
    <w:p w14:paraId="7CA3BFD0" w14:textId="653C9232" w:rsidR="00E16619" w:rsidRPr="007E003A" w:rsidRDefault="00E16619" w:rsidP="00E16619">
      <w:r w:rsidRPr="007E003A">
        <w:t>One of the objectives in the discussion for Rel-</w:t>
      </w:r>
      <w:r w:rsidR="005D77E3">
        <w:t>20</w:t>
      </w:r>
      <w:r w:rsidRPr="007E003A">
        <w:t xml:space="preserve"> baskets </w:t>
      </w:r>
      <w:r>
        <w:t>should</w:t>
      </w:r>
      <w:r w:rsidRPr="007E003A">
        <w:t xml:space="preserve"> be similar to one used when defining the Rel-1</w:t>
      </w:r>
      <w:r w:rsidR="005D77E3">
        <w:t>9</w:t>
      </w:r>
      <w:r w:rsidRPr="007E003A">
        <w:t xml:space="preserve"> baskets namely to collect band combinations which needs a specific technical study under the same work item to streamline the processes. Similar band combinations can be grouped based on which specification they are to be introduced to.</w:t>
      </w:r>
      <w:r w:rsidR="00516726">
        <w:t xml:space="preserve"> In our view this would simplify the CR process and reduce the number of overlapping CRs which MCC needs to handle</w:t>
      </w:r>
    </w:p>
    <w:p w14:paraId="31029AFB" w14:textId="0B3D9B3F" w:rsidR="00E16619" w:rsidRPr="007E003A" w:rsidRDefault="00184A4D" w:rsidP="00E16619">
      <w:pPr>
        <w:pStyle w:val="RAN4observation0"/>
      </w:pPr>
      <w:bookmarkStart w:id="5" w:name="_Toc213416752"/>
      <w:r>
        <w:t>In our view b</w:t>
      </w:r>
      <w:r w:rsidR="00E16619" w:rsidRPr="007E003A">
        <w:t>and combinations belonging to the same specification can be grouped into one basket.</w:t>
      </w:r>
      <w:bookmarkEnd w:id="5"/>
    </w:p>
    <w:p w14:paraId="4CD83FB9" w14:textId="7FB169AB" w:rsidR="00713890" w:rsidRDefault="00333E83" w:rsidP="00713890">
      <w:r w:rsidRPr="007E003A">
        <w:t xml:space="preserve">It </w:t>
      </w:r>
      <w:r w:rsidR="00E16619">
        <w:t xml:space="preserve">can </w:t>
      </w:r>
      <w:r w:rsidR="00EA2908">
        <w:t xml:space="preserve">also be </w:t>
      </w:r>
      <w:r w:rsidR="00E16619">
        <w:t>noted</w:t>
      </w:r>
      <w:r w:rsidRPr="007E003A">
        <w:t xml:space="preserve"> that </w:t>
      </w:r>
      <w:r w:rsidR="00EA2908">
        <w:t xml:space="preserve">some of the Rel-19 baskets have not been </w:t>
      </w:r>
      <w:r w:rsidR="005E3C4C">
        <w:t>very active so it can be questioned whether they are still needed in Rel-20</w:t>
      </w:r>
      <w:r w:rsidRPr="007E003A">
        <w:t>.</w:t>
      </w:r>
    </w:p>
    <w:p w14:paraId="542FC7B8" w14:textId="53C8A930" w:rsidR="009972A2" w:rsidRDefault="009972A2" w:rsidP="009972A2">
      <w:pPr>
        <w:pStyle w:val="RAN4Observation"/>
      </w:pPr>
      <w:r>
        <w:t>Some of the Rel-19 baskets have not been very active so it can be questioned whether they are still needed in Rel-20</w:t>
      </w:r>
      <w:r w:rsidRPr="007E003A">
        <w:t>.</w:t>
      </w:r>
    </w:p>
    <w:p w14:paraId="5E6E091D" w14:textId="4C4D5750" w:rsidR="003B659E" w:rsidRDefault="00963309" w:rsidP="00AE56B1">
      <w:pPr>
        <w:pStyle w:val="RAN4H1"/>
      </w:pPr>
      <w:r>
        <w:lastRenderedPageBreak/>
        <w:t xml:space="preserve">Proposal for Rel-20 </w:t>
      </w:r>
      <w:r w:rsidRPr="00963309">
        <w:t>basket arrangements</w:t>
      </w:r>
    </w:p>
    <w:p w14:paraId="7EAE6269" w14:textId="08EF4E85" w:rsidR="009C6FCB" w:rsidRPr="007E003A" w:rsidRDefault="009C6FCB" w:rsidP="00333E83">
      <w:pPr>
        <w:pStyle w:val="RAN4H2"/>
      </w:pPr>
      <w:r w:rsidRPr="007E003A">
        <w:t>LTE Basket WI</w:t>
      </w:r>
    </w:p>
    <w:p w14:paraId="41EC834C" w14:textId="0DE21D79" w:rsidR="009C6FCB" w:rsidRPr="007E003A" w:rsidRDefault="009C6FCB" w:rsidP="009C6FCB">
      <w:r w:rsidRPr="007E003A">
        <w:t>The current arrangements with a single LTE basket containing all types of band combinations with only LTE bands have worked throughout Rel-18</w:t>
      </w:r>
      <w:r w:rsidR="003E130B">
        <w:t xml:space="preserve"> and Rel19</w:t>
      </w:r>
      <w:r w:rsidRPr="007E003A">
        <w:t xml:space="preserve"> and there seems to be no reason for changing this going into Rel-</w:t>
      </w:r>
      <w:r w:rsidR="00A7568F">
        <w:t>20</w:t>
      </w:r>
      <w:r w:rsidRPr="007E003A">
        <w:t xml:space="preserve">. </w:t>
      </w:r>
    </w:p>
    <w:p w14:paraId="29FC3F16" w14:textId="5717D6FD" w:rsidR="009C6FCB" w:rsidRPr="007E003A" w:rsidRDefault="00EA1A33" w:rsidP="0089548D">
      <w:pPr>
        <w:pStyle w:val="RAN4proposal"/>
      </w:pPr>
      <w:bookmarkStart w:id="6" w:name="_Toc213416753"/>
      <w:r>
        <w:t xml:space="preserve">Only one </w:t>
      </w:r>
      <w:r w:rsidR="009C6FCB" w:rsidRPr="007E003A">
        <w:t>LTE basket which contains all types of band combinations with only LTE bands in Rel-</w:t>
      </w:r>
      <w:r w:rsidR="00A7568F">
        <w:t>20</w:t>
      </w:r>
      <w:r w:rsidR="009C6FCB" w:rsidRPr="007E003A">
        <w:t>.</w:t>
      </w:r>
      <w:bookmarkEnd w:id="6"/>
    </w:p>
    <w:p w14:paraId="43ADE5B8" w14:textId="7392FA72" w:rsidR="009C6FCB" w:rsidRDefault="009C6FCB" w:rsidP="009C6FCB">
      <w:r w:rsidRPr="007E003A">
        <w:t xml:space="preserve">The only limitation </w:t>
      </w:r>
      <w:r w:rsidR="00AE2102">
        <w:t xml:space="preserve">in our view </w:t>
      </w:r>
      <w:r w:rsidRPr="007E003A">
        <w:t>currently is that it only treats PC3 combinations which</w:t>
      </w:r>
      <w:r w:rsidR="00A7568F">
        <w:t xml:space="preserve"> in our view should be changed as </w:t>
      </w:r>
      <w:r w:rsidRPr="007E003A">
        <w:t>further discussed in section 2.4.</w:t>
      </w:r>
      <w:r w:rsidR="00A7568F">
        <w:t xml:space="preserve"> Relevant here is tha</w:t>
      </w:r>
      <w:r w:rsidR="004176AE">
        <w:t>t</w:t>
      </w:r>
      <w:r w:rsidR="00DF1A03">
        <w:t xml:space="preserve"> it can be considered to merge in </w:t>
      </w:r>
      <w:r w:rsidR="0024196C">
        <w:t>the objective from the WID H</w:t>
      </w:r>
      <w:r w:rsidR="0024196C" w:rsidRPr="0024196C">
        <w:t>PUE_LTE_bands_R19</w:t>
      </w:r>
      <w:r w:rsidR="004C38D3">
        <w:t xml:space="preserve"> and by that making the </w:t>
      </w:r>
      <w:r w:rsidR="00135E7D">
        <w:t>LTE basket power-class agnostic.</w:t>
      </w:r>
    </w:p>
    <w:p w14:paraId="4ED66269" w14:textId="15DA82F8" w:rsidR="00135E7D" w:rsidRPr="007E003A" w:rsidRDefault="001B44B6" w:rsidP="00135E7D">
      <w:pPr>
        <w:pStyle w:val="RAN4proposal"/>
      </w:pPr>
      <w:bookmarkStart w:id="7" w:name="_Toc213416754"/>
      <w:r>
        <w:t xml:space="preserve">It shall be considered to make the LTE basket power </w:t>
      </w:r>
      <w:r w:rsidR="00695888">
        <w:t>class agnostic</w:t>
      </w:r>
      <w:bookmarkEnd w:id="7"/>
      <w:r w:rsidR="00695888">
        <w:t xml:space="preserve"> </w:t>
      </w:r>
    </w:p>
    <w:p w14:paraId="3C9E9585" w14:textId="01F29C98" w:rsidR="00981C85" w:rsidRPr="007E003A" w:rsidRDefault="009C6FCB" w:rsidP="00333E83">
      <w:pPr>
        <w:pStyle w:val="RAN4H2"/>
      </w:pPr>
      <w:r w:rsidRPr="007E003A">
        <w:t>MR-DC Basket WI</w:t>
      </w:r>
    </w:p>
    <w:p w14:paraId="42EA30B4" w14:textId="34853798" w:rsidR="003044B4" w:rsidRDefault="009C6FCB" w:rsidP="003044B4">
      <w:r w:rsidRPr="007E003A">
        <w:t>When looking at the MR-DC basket</w:t>
      </w:r>
      <w:r w:rsidR="0020753B">
        <w:t xml:space="preserve"> </w:t>
      </w:r>
      <w:r w:rsidR="0020753B" w:rsidRPr="0020753B">
        <w:t>DC_R19_xBLTE_yBNR</w:t>
      </w:r>
      <w:r w:rsidR="0020753B">
        <w:t xml:space="preserve"> it is now organized </w:t>
      </w:r>
      <w:r w:rsidR="00264FF9">
        <w:t xml:space="preserve">with four sub-objectives covering the three types of DC combinations sorted based on their need for technical analysis </w:t>
      </w:r>
      <w:r w:rsidR="00EE14D7">
        <w:t>and one for SUL combinations as shown below:</w:t>
      </w:r>
    </w:p>
    <w:tbl>
      <w:tblPr>
        <w:tblW w:w="5551" w:type="dxa"/>
        <w:jc w:val="center"/>
        <w:tblLook w:val="04A0" w:firstRow="1" w:lastRow="0" w:firstColumn="1" w:lastColumn="0" w:noHBand="0" w:noVBand="1"/>
      </w:tblPr>
      <w:tblGrid>
        <w:gridCol w:w="2211"/>
        <w:gridCol w:w="3340"/>
      </w:tblGrid>
      <w:tr w:rsidR="003044B4" w:rsidRPr="003044B4" w14:paraId="0F4B0DBD" w14:textId="77777777" w:rsidTr="00870AB1">
        <w:trPr>
          <w:trHeight w:val="20"/>
          <w:jc w:val="center"/>
        </w:trPr>
        <w:tc>
          <w:tcPr>
            <w:tcW w:w="2211" w:type="dxa"/>
            <w:vMerge w:val="restart"/>
            <w:tcBorders>
              <w:top w:val="single" w:sz="4" w:space="0" w:color="auto"/>
              <w:left w:val="single" w:sz="4" w:space="0" w:color="auto"/>
              <w:right w:val="single" w:sz="8" w:space="0" w:color="auto"/>
            </w:tcBorders>
          </w:tcPr>
          <w:p w14:paraId="468BCBB1" w14:textId="45114D3A" w:rsidR="003044B4" w:rsidRPr="003044B4" w:rsidRDefault="003044B4" w:rsidP="003044B4">
            <w:pPr>
              <w:spacing w:after="0" w:line="240" w:lineRule="auto"/>
              <w:jc w:val="center"/>
              <w:rPr>
                <w:rFonts w:ascii="Calibri" w:eastAsia="Times New Roman" w:hAnsi="Calibri" w:cs="Calibri"/>
                <w:color w:val="000000"/>
                <w:sz w:val="22"/>
                <w:lang w:val="en-US"/>
              </w:rPr>
            </w:pPr>
            <w:r w:rsidRPr="0027352B">
              <w:rPr>
                <w:rFonts w:ascii="Calibri" w:hAnsi="Calibri" w:cs="Calibri"/>
              </w:rPr>
              <w:t>DC_R19_xBLTE_yBNR</w:t>
            </w:r>
          </w:p>
        </w:tc>
        <w:tc>
          <w:tcPr>
            <w:tcW w:w="3340" w:type="dxa"/>
            <w:tcBorders>
              <w:top w:val="single" w:sz="4" w:space="0" w:color="auto"/>
              <w:left w:val="single" w:sz="4" w:space="0" w:color="auto"/>
              <w:bottom w:val="single" w:sz="4" w:space="0" w:color="auto"/>
              <w:right w:val="single" w:sz="8" w:space="0" w:color="auto"/>
            </w:tcBorders>
            <w:vAlign w:val="center"/>
            <w:hideMark/>
          </w:tcPr>
          <w:p w14:paraId="231C49E1" w14:textId="397E8A48" w:rsidR="003044B4" w:rsidRPr="003044B4" w:rsidRDefault="003044B4" w:rsidP="003044B4">
            <w:pPr>
              <w:spacing w:after="0" w:line="240" w:lineRule="auto"/>
              <w:jc w:val="center"/>
              <w:rPr>
                <w:rFonts w:ascii="Calibri" w:eastAsia="Times New Roman" w:hAnsi="Calibri" w:cs="Calibri"/>
                <w:color w:val="000000"/>
                <w:sz w:val="22"/>
                <w:lang w:val="en-US"/>
              </w:rPr>
            </w:pPr>
            <w:r w:rsidRPr="003044B4">
              <w:rPr>
                <w:rFonts w:ascii="Calibri" w:eastAsia="Times New Roman" w:hAnsi="Calibri" w:cs="Calibri"/>
                <w:color w:val="000000"/>
                <w:sz w:val="22"/>
                <w:lang w:val="en-US"/>
              </w:rPr>
              <w:t>Objective #1:</w:t>
            </w:r>
            <w:r w:rsidRPr="003044B4">
              <w:rPr>
                <w:rFonts w:ascii="Calibri" w:eastAsia="Times New Roman" w:hAnsi="Calibri" w:cs="Calibri"/>
                <w:color w:val="000000"/>
                <w:sz w:val="22"/>
                <w:lang w:val="en-US"/>
              </w:rPr>
              <w:br/>
              <w:t>DC_R19_1BLTE_1BNR_2DL2UL</w:t>
            </w:r>
          </w:p>
        </w:tc>
      </w:tr>
      <w:tr w:rsidR="003044B4" w:rsidRPr="003044B4" w14:paraId="2F6BBBFB" w14:textId="77777777" w:rsidTr="00870AB1">
        <w:trPr>
          <w:trHeight w:val="20"/>
          <w:jc w:val="center"/>
        </w:trPr>
        <w:tc>
          <w:tcPr>
            <w:tcW w:w="2211" w:type="dxa"/>
            <w:vMerge/>
            <w:tcBorders>
              <w:left w:val="single" w:sz="4" w:space="0" w:color="auto"/>
              <w:right w:val="single" w:sz="8" w:space="0" w:color="auto"/>
            </w:tcBorders>
          </w:tcPr>
          <w:p w14:paraId="143D5CCC" w14:textId="77777777" w:rsidR="003044B4" w:rsidRPr="003044B4" w:rsidRDefault="003044B4" w:rsidP="003044B4">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4" w:space="0" w:color="auto"/>
              <w:right w:val="single" w:sz="8" w:space="0" w:color="auto"/>
            </w:tcBorders>
            <w:vAlign w:val="center"/>
            <w:hideMark/>
          </w:tcPr>
          <w:p w14:paraId="4D5ACCB3" w14:textId="096C2112" w:rsidR="003044B4" w:rsidRPr="003044B4" w:rsidRDefault="003044B4" w:rsidP="003044B4">
            <w:pPr>
              <w:spacing w:after="0" w:line="240" w:lineRule="auto"/>
              <w:jc w:val="center"/>
              <w:rPr>
                <w:rFonts w:ascii="Calibri" w:eastAsia="Times New Roman" w:hAnsi="Calibri" w:cs="Calibri"/>
                <w:color w:val="000000"/>
                <w:sz w:val="22"/>
                <w:lang w:val="en-US"/>
              </w:rPr>
            </w:pPr>
            <w:r w:rsidRPr="003044B4">
              <w:rPr>
                <w:rFonts w:ascii="Calibri" w:eastAsia="Times New Roman" w:hAnsi="Calibri" w:cs="Calibri"/>
                <w:color w:val="000000"/>
                <w:sz w:val="22"/>
                <w:lang w:val="en-US"/>
              </w:rPr>
              <w:t>Objective #2:</w:t>
            </w:r>
            <w:r w:rsidRPr="003044B4">
              <w:rPr>
                <w:rFonts w:ascii="Calibri" w:eastAsia="Times New Roman" w:hAnsi="Calibri" w:cs="Calibri"/>
                <w:color w:val="000000"/>
                <w:sz w:val="22"/>
                <w:lang w:val="en-US"/>
              </w:rPr>
              <w:br/>
              <w:t>DC_R19_xBLTE_yBNR_3DL2UL (x&gt;0, y&gt;0, x+y=3)</w:t>
            </w:r>
          </w:p>
        </w:tc>
      </w:tr>
      <w:tr w:rsidR="003044B4" w:rsidRPr="003044B4" w14:paraId="411403FC" w14:textId="77777777" w:rsidTr="00870AB1">
        <w:trPr>
          <w:trHeight w:val="20"/>
          <w:jc w:val="center"/>
        </w:trPr>
        <w:tc>
          <w:tcPr>
            <w:tcW w:w="2211" w:type="dxa"/>
            <w:vMerge/>
            <w:tcBorders>
              <w:left w:val="single" w:sz="4" w:space="0" w:color="auto"/>
              <w:right w:val="single" w:sz="8" w:space="0" w:color="auto"/>
            </w:tcBorders>
          </w:tcPr>
          <w:p w14:paraId="75A2ED55" w14:textId="77777777" w:rsidR="003044B4" w:rsidRPr="003044B4" w:rsidRDefault="003044B4" w:rsidP="003044B4">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4" w:space="0" w:color="auto"/>
              <w:right w:val="single" w:sz="8" w:space="0" w:color="auto"/>
            </w:tcBorders>
            <w:vAlign w:val="center"/>
            <w:hideMark/>
          </w:tcPr>
          <w:p w14:paraId="53175490" w14:textId="6B4949D9" w:rsidR="003044B4" w:rsidRPr="003044B4" w:rsidRDefault="003044B4" w:rsidP="003044B4">
            <w:pPr>
              <w:spacing w:after="0" w:line="240" w:lineRule="auto"/>
              <w:jc w:val="center"/>
              <w:rPr>
                <w:rFonts w:ascii="Calibri" w:eastAsia="Times New Roman" w:hAnsi="Calibri" w:cs="Calibri"/>
                <w:color w:val="000000"/>
                <w:sz w:val="22"/>
                <w:lang w:val="en-US"/>
              </w:rPr>
            </w:pPr>
            <w:r w:rsidRPr="003044B4">
              <w:rPr>
                <w:rFonts w:ascii="Calibri" w:eastAsia="Times New Roman" w:hAnsi="Calibri" w:cs="Calibri"/>
                <w:color w:val="000000"/>
                <w:sz w:val="22"/>
                <w:lang w:val="en-US"/>
              </w:rPr>
              <w:t>Objective #3:</w:t>
            </w:r>
            <w:r w:rsidRPr="003044B4">
              <w:rPr>
                <w:rFonts w:ascii="Calibri" w:eastAsia="Times New Roman" w:hAnsi="Calibri" w:cs="Calibri"/>
                <w:color w:val="000000"/>
                <w:sz w:val="22"/>
                <w:lang w:val="en-US"/>
              </w:rPr>
              <w:br/>
              <w:t>DC_R19_xBLTE_yBNR_zDLqUL (x&gt;0, y&gt;0, x+y=z, 3&lt;z≤6, 2≤q≤3)</w:t>
            </w:r>
          </w:p>
        </w:tc>
      </w:tr>
      <w:tr w:rsidR="003044B4" w:rsidRPr="003044B4" w14:paraId="1BD3EA7A" w14:textId="77777777" w:rsidTr="00870AB1">
        <w:trPr>
          <w:trHeight w:val="20"/>
          <w:jc w:val="center"/>
        </w:trPr>
        <w:tc>
          <w:tcPr>
            <w:tcW w:w="2211" w:type="dxa"/>
            <w:vMerge/>
            <w:tcBorders>
              <w:left w:val="single" w:sz="4" w:space="0" w:color="auto"/>
              <w:bottom w:val="single" w:sz="8" w:space="0" w:color="auto"/>
              <w:right w:val="single" w:sz="8" w:space="0" w:color="auto"/>
            </w:tcBorders>
          </w:tcPr>
          <w:p w14:paraId="64BD529C" w14:textId="77777777" w:rsidR="003044B4" w:rsidRPr="003044B4" w:rsidRDefault="003044B4" w:rsidP="003044B4">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8" w:space="0" w:color="auto"/>
              <w:right w:val="single" w:sz="8" w:space="0" w:color="auto"/>
            </w:tcBorders>
            <w:vAlign w:val="center"/>
            <w:hideMark/>
          </w:tcPr>
          <w:p w14:paraId="37E9B510" w14:textId="447557FD" w:rsidR="003044B4" w:rsidRPr="003044B4" w:rsidRDefault="003044B4" w:rsidP="003044B4">
            <w:pPr>
              <w:spacing w:after="0" w:line="240" w:lineRule="auto"/>
              <w:jc w:val="center"/>
              <w:rPr>
                <w:rFonts w:ascii="Calibri" w:eastAsia="Times New Roman" w:hAnsi="Calibri" w:cs="Calibri"/>
                <w:color w:val="000000"/>
                <w:sz w:val="22"/>
                <w:lang w:val="en-US"/>
              </w:rPr>
            </w:pPr>
            <w:r w:rsidRPr="003044B4">
              <w:rPr>
                <w:rFonts w:ascii="Calibri" w:eastAsia="Times New Roman" w:hAnsi="Calibri" w:cs="Calibri"/>
                <w:color w:val="000000"/>
                <w:sz w:val="22"/>
                <w:lang w:val="en-US"/>
              </w:rPr>
              <w:t>Objective #4:</w:t>
            </w:r>
            <w:r w:rsidRPr="003044B4">
              <w:rPr>
                <w:rFonts w:ascii="Calibri" w:eastAsia="Times New Roman" w:hAnsi="Calibri" w:cs="Calibri"/>
                <w:color w:val="000000"/>
                <w:sz w:val="22"/>
                <w:lang w:val="en-US"/>
              </w:rPr>
              <w:br/>
              <w:t>DC_R19_LTE_NR_SUL_combos</w:t>
            </w:r>
          </w:p>
        </w:tc>
      </w:tr>
    </w:tbl>
    <w:p w14:paraId="1E953093" w14:textId="77777777" w:rsidR="003044B4" w:rsidRPr="003044B4" w:rsidRDefault="003044B4" w:rsidP="003044B4">
      <w:pPr>
        <w:rPr>
          <w:lang w:val="en-US"/>
        </w:rPr>
      </w:pPr>
    </w:p>
    <w:p w14:paraId="0CF65296" w14:textId="7AFB793D" w:rsidR="00357537" w:rsidRDefault="00EE14D7" w:rsidP="00BC4FF5">
      <w:r>
        <w:t>This organization is in our view efficient and have worked well in Rel-19</w:t>
      </w:r>
      <w:r w:rsidR="00BC4FF5">
        <w:t>.</w:t>
      </w:r>
      <w:r w:rsidR="00FF42F8">
        <w:t xml:space="preserve"> Only</w:t>
      </w:r>
      <w:r w:rsidR="00BC4FF5">
        <w:t xml:space="preserve"> </w:t>
      </w:r>
      <w:r w:rsidR="00FF42F8">
        <w:t xml:space="preserve">comment can be that there has not been a lot of work under the SUL objective </w:t>
      </w:r>
      <w:r w:rsidR="00A0771D">
        <w:t xml:space="preserve">#4 </w:t>
      </w:r>
      <w:r w:rsidR="00FF42F8">
        <w:t xml:space="preserve">why it could be considered to remove this and handle these combinations under the </w:t>
      </w:r>
      <w:r w:rsidR="00A0771D">
        <w:t>three other objectives.</w:t>
      </w:r>
    </w:p>
    <w:p w14:paraId="4BD16C8F" w14:textId="155C1136" w:rsidR="00357537" w:rsidRPr="007E003A" w:rsidRDefault="002E018B" w:rsidP="00357537">
      <w:pPr>
        <w:pStyle w:val="RAN4proposal"/>
      </w:pPr>
      <w:bookmarkStart w:id="8" w:name="_Toc213416755"/>
      <w:r>
        <w:t xml:space="preserve">The MR-DC basket framework </w:t>
      </w:r>
      <w:r w:rsidR="0075376F">
        <w:t xml:space="preserve">with a single basket for all sub-types of band combinations </w:t>
      </w:r>
      <w:r w:rsidR="00085E9E">
        <w:t>shall continue in Rel-20</w:t>
      </w:r>
      <w:r w:rsidR="00A0771D">
        <w:t xml:space="preserve"> with the exception of objective #4 which can be handled under the other objectives.</w:t>
      </w:r>
      <w:bookmarkEnd w:id="8"/>
    </w:p>
    <w:p w14:paraId="36259402" w14:textId="1D41BC05" w:rsidR="00BC4FF5" w:rsidRDefault="00FF42F8" w:rsidP="00BC4FF5">
      <w:r>
        <w:t>A</w:t>
      </w:r>
      <w:r w:rsidR="00BC4FF5" w:rsidRPr="007E003A">
        <w:t xml:space="preserve"> limitation </w:t>
      </w:r>
      <w:r w:rsidR="00BC4FF5">
        <w:t xml:space="preserve">in our view </w:t>
      </w:r>
      <w:r w:rsidR="00BC4FF5" w:rsidRPr="007E003A">
        <w:t>currently is that it only treats PC3 combinations which</w:t>
      </w:r>
      <w:r w:rsidR="00BC4FF5">
        <w:t xml:space="preserve"> in our view should be changed as </w:t>
      </w:r>
      <w:r w:rsidR="00BC4FF5" w:rsidRPr="007E003A">
        <w:t>further discussed in section 2.4.</w:t>
      </w:r>
      <w:r w:rsidR="00BC4FF5">
        <w:t xml:space="preserve"> Relevant here is that it can be considered to merge in the objective from the WID </w:t>
      </w:r>
      <w:r w:rsidR="009A669C" w:rsidRPr="009A669C">
        <w:t>HPUE_DC_LTE_NR_R19</w:t>
      </w:r>
      <w:r w:rsidR="009A669C">
        <w:t xml:space="preserve"> </w:t>
      </w:r>
      <w:r w:rsidR="00BC4FF5">
        <w:t xml:space="preserve">and by that making the </w:t>
      </w:r>
      <w:r w:rsidR="009A669C" w:rsidRPr="009A669C">
        <w:t xml:space="preserve">MR-DC </w:t>
      </w:r>
      <w:r w:rsidR="00BC4FF5">
        <w:t>basket power-class agnostic.</w:t>
      </w:r>
    </w:p>
    <w:p w14:paraId="5AABD356" w14:textId="09C1FC34" w:rsidR="00BC4FF5" w:rsidRPr="007E003A" w:rsidRDefault="00BC4FF5" w:rsidP="00BC4FF5">
      <w:pPr>
        <w:pStyle w:val="RAN4proposal"/>
      </w:pPr>
      <w:bookmarkStart w:id="9" w:name="_Toc213416756"/>
      <w:r>
        <w:t xml:space="preserve">It shall be considered to make the </w:t>
      </w:r>
      <w:r w:rsidR="009A669C">
        <w:t>MR-DC</w:t>
      </w:r>
      <w:r>
        <w:t xml:space="preserve"> basket power class agnostic</w:t>
      </w:r>
      <w:bookmarkEnd w:id="9"/>
      <w:r>
        <w:t xml:space="preserve"> </w:t>
      </w:r>
    </w:p>
    <w:p w14:paraId="55C2AF09" w14:textId="7441183D" w:rsidR="009C6FCB" w:rsidRPr="007E003A" w:rsidRDefault="009C6FCB" w:rsidP="00085E9E">
      <w:pPr>
        <w:pStyle w:val="RAN4H2"/>
      </w:pPr>
      <w:r w:rsidRPr="007E003A">
        <w:t>NR CA/DC Basket WI</w:t>
      </w:r>
    </w:p>
    <w:p w14:paraId="702667ED" w14:textId="27A63175" w:rsidR="00AD1AE2" w:rsidRDefault="00DA5463" w:rsidP="00AD1AE2">
      <w:r>
        <w:t>The current arrangements for</w:t>
      </w:r>
      <w:r w:rsidR="0089548D" w:rsidRPr="007E003A">
        <w:t xml:space="preserve"> the NR CA/DC Basket </w:t>
      </w:r>
      <w:r w:rsidR="00CF1727" w:rsidRPr="00CF1727">
        <w:t>NR_CADC_SUL_R19</w:t>
      </w:r>
      <w:r w:rsidR="00CF1727">
        <w:t xml:space="preserve"> is similar to the MR-DC basket subdivided into objectives for the </w:t>
      </w:r>
      <w:r w:rsidR="00A0771D">
        <w:t>four</w:t>
      </w:r>
      <w:r w:rsidR="00AD1AE2">
        <w:t xml:space="preserve"> types of </w:t>
      </w:r>
      <w:r w:rsidR="00A0771D">
        <w:t>NR CA/DC</w:t>
      </w:r>
      <w:r w:rsidR="00AD1AE2">
        <w:t xml:space="preserve"> combinations sorted based on their need for technical analysis and one for SUL combinations as shown below:</w:t>
      </w:r>
    </w:p>
    <w:tbl>
      <w:tblPr>
        <w:tblW w:w="5692" w:type="dxa"/>
        <w:jc w:val="center"/>
        <w:tblLook w:val="04A0" w:firstRow="1" w:lastRow="0" w:firstColumn="1" w:lastColumn="0" w:noHBand="0" w:noVBand="1"/>
      </w:tblPr>
      <w:tblGrid>
        <w:gridCol w:w="2352"/>
        <w:gridCol w:w="3340"/>
      </w:tblGrid>
      <w:tr w:rsidR="00AA29CD" w:rsidRPr="00AA29CD" w14:paraId="56411CAD" w14:textId="77777777" w:rsidTr="00870AB1">
        <w:trPr>
          <w:trHeight w:val="20"/>
          <w:jc w:val="center"/>
        </w:trPr>
        <w:tc>
          <w:tcPr>
            <w:tcW w:w="2352" w:type="dxa"/>
            <w:vMerge w:val="restart"/>
            <w:tcBorders>
              <w:top w:val="single" w:sz="4" w:space="0" w:color="auto"/>
              <w:left w:val="single" w:sz="4" w:space="0" w:color="auto"/>
              <w:right w:val="single" w:sz="4" w:space="0" w:color="auto"/>
            </w:tcBorders>
          </w:tcPr>
          <w:p w14:paraId="001C5CAB" w14:textId="020FA8C3" w:rsidR="00AA29CD" w:rsidRPr="00AA29CD" w:rsidRDefault="00870AB1" w:rsidP="00AA29CD">
            <w:pPr>
              <w:spacing w:after="0" w:line="240" w:lineRule="auto"/>
              <w:jc w:val="center"/>
              <w:rPr>
                <w:rFonts w:ascii="Calibri" w:eastAsia="Times New Roman" w:hAnsi="Calibri" w:cs="Calibri"/>
                <w:color w:val="000000"/>
                <w:sz w:val="22"/>
                <w:lang w:val="en-US"/>
              </w:rPr>
            </w:pPr>
            <w:r w:rsidRPr="00870AB1">
              <w:rPr>
                <w:rFonts w:ascii="Calibri" w:eastAsia="Times New Roman" w:hAnsi="Calibri" w:cs="Calibri"/>
                <w:color w:val="000000"/>
                <w:sz w:val="22"/>
                <w:lang w:val="en-US"/>
              </w:rPr>
              <w:t>NR_CADC_SUL_R19</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EBEF1D" w14:textId="3B13C293" w:rsidR="00AA29CD" w:rsidRPr="00AA29CD" w:rsidRDefault="00AA29CD" w:rsidP="00AA29CD">
            <w:pPr>
              <w:spacing w:after="0" w:line="240" w:lineRule="auto"/>
              <w:jc w:val="center"/>
              <w:rPr>
                <w:rFonts w:ascii="Calibri" w:eastAsia="Times New Roman" w:hAnsi="Calibri" w:cs="Calibri"/>
                <w:color w:val="000000"/>
                <w:sz w:val="22"/>
                <w:lang w:val="en-US"/>
              </w:rPr>
            </w:pPr>
            <w:r w:rsidRPr="00AA29CD">
              <w:rPr>
                <w:rFonts w:ascii="Calibri" w:eastAsia="Times New Roman" w:hAnsi="Calibri" w:cs="Calibri"/>
                <w:color w:val="000000"/>
                <w:sz w:val="22"/>
                <w:lang w:val="en-US"/>
              </w:rPr>
              <w:t>Objective #1: NR_CA_R19_Intra with/without UL-MIMO</w:t>
            </w:r>
          </w:p>
        </w:tc>
      </w:tr>
      <w:tr w:rsidR="00AA29CD" w:rsidRPr="00AA29CD" w14:paraId="6A04493E" w14:textId="77777777" w:rsidTr="00870AB1">
        <w:trPr>
          <w:trHeight w:val="20"/>
          <w:jc w:val="center"/>
        </w:trPr>
        <w:tc>
          <w:tcPr>
            <w:tcW w:w="2352" w:type="dxa"/>
            <w:vMerge/>
            <w:tcBorders>
              <w:left w:val="single" w:sz="4" w:space="0" w:color="auto"/>
              <w:right w:val="single" w:sz="4" w:space="0" w:color="auto"/>
            </w:tcBorders>
          </w:tcPr>
          <w:p w14:paraId="7708A17E" w14:textId="77777777" w:rsidR="00AA29CD" w:rsidRPr="00AA29CD" w:rsidRDefault="00AA29CD" w:rsidP="00AA29CD">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4" w:space="0" w:color="auto"/>
              <w:right w:val="single" w:sz="4" w:space="0" w:color="auto"/>
            </w:tcBorders>
            <w:vAlign w:val="center"/>
            <w:hideMark/>
          </w:tcPr>
          <w:p w14:paraId="1AF5FD54" w14:textId="58C7760C" w:rsidR="00AA29CD" w:rsidRPr="00AA29CD" w:rsidRDefault="00AA29CD" w:rsidP="00AA29CD">
            <w:pPr>
              <w:spacing w:after="0" w:line="240" w:lineRule="auto"/>
              <w:jc w:val="center"/>
              <w:rPr>
                <w:rFonts w:ascii="Calibri" w:eastAsia="Times New Roman" w:hAnsi="Calibri" w:cs="Calibri"/>
                <w:color w:val="000000"/>
                <w:sz w:val="22"/>
                <w:lang w:val="en-US"/>
              </w:rPr>
            </w:pPr>
            <w:r w:rsidRPr="00AA29CD">
              <w:rPr>
                <w:rFonts w:ascii="Calibri" w:eastAsia="Times New Roman" w:hAnsi="Calibri" w:cs="Calibri"/>
                <w:color w:val="000000"/>
                <w:sz w:val="22"/>
                <w:lang w:val="en-US"/>
              </w:rPr>
              <w:t>Objective #2: NR_CADC_R19_2BDL_xBUL (x=1,2)</w:t>
            </w:r>
          </w:p>
        </w:tc>
      </w:tr>
      <w:tr w:rsidR="00AA29CD" w:rsidRPr="00AA29CD" w14:paraId="1DF8F5D5" w14:textId="77777777" w:rsidTr="00870AB1">
        <w:trPr>
          <w:trHeight w:val="20"/>
          <w:jc w:val="center"/>
        </w:trPr>
        <w:tc>
          <w:tcPr>
            <w:tcW w:w="2352" w:type="dxa"/>
            <w:vMerge/>
            <w:tcBorders>
              <w:left w:val="single" w:sz="4" w:space="0" w:color="auto"/>
              <w:right w:val="single" w:sz="4" w:space="0" w:color="auto"/>
            </w:tcBorders>
          </w:tcPr>
          <w:p w14:paraId="31481C81" w14:textId="77777777" w:rsidR="00AA29CD" w:rsidRPr="00AA29CD" w:rsidRDefault="00AA29CD" w:rsidP="00AA29CD">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4" w:space="0" w:color="auto"/>
              <w:right w:val="single" w:sz="4" w:space="0" w:color="auto"/>
            </w:tcBorders>
            <w:vAlign w:val="center"/>
            <w:hideMark/>
          </w:tcPr>
          <w:p w14:paraId="417AC589" w14:textId="343A07C0" w:rsidR="00AA29CD" w:rsidRPr="00AA29CD" w:rsidRDefault="00AA29CD" w:rsidP="00AA29CD">
            <w:pPr>
              <w:spacing w:after="0" w:line="240" w:lineRule="auto"/>
              <w:jc w:val="center"/>
              <w:rPr>
                <w:rFonts w:ascii="Calibri" w:eastAsia="Times New Roman" w:hAnsi="Calibri" w:cs="Calibri"/>
                <w:color w:val="000000"/>
                <w:sz w:val="22"/>
                <w:lang w:val="en-US"/>
              </w:rPr>
            </w:pPr>
            <w:r w:rsidRPr="00AA29CD">
              <w:rPr>
                <w:rFonts w:ascii="Calibri" w:eastAsia="Times New Roman" w:hAnsi="Calibri" w:cs="Calibri"/>
                <w:color w:val="000000"/>
                <w:sz w:val="22"/>
                <w:lang w:val="en-US"/>
              </w:rPr>
              <w:t>Objective #3: NR_CADC_R19_3BDL_xBUL (x=1,2)</w:t>
            </w:r>
          </w:p>
        </w:tc>
      </w:tr>
      <w:tr w:rsidR="00AA29CD" w:rsidRPr="00AA29CD" w14:paraId="3D9FFEA8" w14:textId="77777777" w:rsidTr="00870AB1">
        <w:trPr>
          <w:trHeight w:val="20"/>
          <w:jc w:val="center"/>
        </w:trPr>
        <w:tc>
          <w:tcPr>
            <w:tcW w:w="2352" w:type="dxa"/>
            <w:vMerge/>
            <w:tcBorders>
              <w:left w:val="single" w:sz="4" w:space="0" w:color="auto"/>
              <w:right w:val="single" w:sz="4" w:space="0" w:color="auto"/>
            </w:tcBorders>
          </w:tcPr>
          <w:p w14:paraId="4DA3AB9A" w14:textId="77777777" w:rsidR="00AA29CD" w:rsidRPr="00AA29CD" w:rsidRDefault="00AA29CD" w:rsidP="00AA29CD">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4" w:space="0" w:color="auto"/>
              <w:right w:val="single" w:sz="4" w:space="0" w:color="auto"/>
            </w:tcBorders>
            <w:vAlign w:val="center"/>
            <w:hideMark/>
          </w:tcPr>
          <w:p w14:paraId="72FBB6C8" w14:textId="7046226D" w:rsidR="00AA29CD" w:rsidRPr="00AA29CD" w:rsidRDefault="00AA29CD" w:rsidP="00AA29CD">
            <w:pPr>
              <w:spacing w:after="0" w:line="240" w:lineRule="auto"/>
              <w:jc w:val="center"/>
              <w:rPr>
                <w:rFonts w:ascii="Calibri" w:eastAsia="Times New Roman" w:hAnsi="Calibri" w:cs="Calibri"/>
                <w:color w:val="000000"/>
                <w:sz w:val="22"/>
                <w:lang w:val="en-US"/>
              </w:rPr>
            </w:pPr>
            <w:r w:rsidRPr="00AA29CD">
              <w:rPr>
                <w:rFonts w:ascii="Calibri" w:eastAsia="Times New Roman" w:hAnsi="Calibri" w:cs="Calibri"/>
                <w:color w:val="000000"/>
                <w:sz w:val="22"/>
                <w:lang w:val="en-US"/>
              </w:rPr>
              <w:t xml:space="preserve">Objective #4: NR_CADC_R19_yBDL_xBUL </w:t>
            </w:r>
            <w:r w:rsidRPr="00AA29CD">
              <w:rPr>
                <w:rFonts w:ascii="Calibri" w:eastAsia="Times New Roman" w:hAnsi="Calibri" w:cs="Calibri"/>
                <w:color w:val="000000"/>
                <w:sz w:val="22"/>
                <w:lang w:val="en-US"/>
              </w:rPr>
              <w:br/>
              <w:t>(y&gt;3, x=1,2)</w:t>
            </w:r>
          </w:p>
        </w:tc>
      </w:tr>
      <w:tr w:rsidR="00AA29CD" w:rsidRPr="00AA29CD" w14:paraId="20B350ED" w14:textId="77777777" w:rsidTr="00870AB1">
        <w:trPr>
          <w:trHeight w:val="20"/>
          <w:jc w:val="center"/>
        </w:trPr>
        <w:tc>
          <w:tcPr>
            <w:tcW w:w="2352" w:type="dxa"/>
            <w:vMerge/>
            <w:tcBorders>
              <w:left w:val="single" w:sz="4" w:space="0" w:color="auto"/>
              <w:bottom w:val="single" w:sz="8" w:space="0" w:color="auto"/>
              <w:right w:val="single" w:sz="4" w:space="0" w:color="auto"/>
            </w:tcBorders>
          </w:tcPr>
          <w:p w14:paraId="06EF839B" w14:textId="77777777" w:rsidR="00AA29CD" w:rsidRPr="00AA29CD" w:rsidRDefault="00AA29CD" w:rsidP="00AA29CD">
            <w:pPr>
              <w:spacing w:after="0" w:line="240" w:lineRule="auto"/>
              <w:jc w:val="center"/>
              <w:rPr>
                <w:rFonts w:ascii="Calibri" w:eastAsia="Times New Roman" w:hAnsi="Calibri" w:cs="Calibri"/>
                <w:color w:val="000000"/>
                <w:sz w:val="22"/>
                <w:lang w:val="en-US"/>
              </w:rPr>
            </w:pPr>
          </w:p>
        </w:tc>
        <w:tc>
          <w:tcPr>
            <w:tcW w:w="3340" w:type="dxa"/>
            <w:tcBorders>
              <w:top w:val="nil"/>
              <w:left w:val="single" w:sz="4" w:space="0" w:color="auto"/>
              <w:bottom w:val="single" w:sz="8" w:space="0" w:color="auto"/>
              <w:right w:val="single" w:sz="4" w:space="0" w:color="auto"/>
            </w:tcBorders>
            <w:vAlign w:val="center"/>
            <w:hideMark/>
          </w:tcPr>
          <w:p w14:paraId="3DF9515E" w14:textId="7343B123" w:rsidR="00AA29CD" w:rsidRPr="00AA29CD" w:rsidRDefault="00AA29CD" w:rsidP="00AA29CD">
            <w:pPr>
              <w:spacing w:after="0" w:line="240" w:lineRule="auto"/>
              <w:jc w:val="center"/>
              <w:rPr>
                <w:rFonts w:ascii="Calibri" w:eastAsia="Times New Roman" w:hAnsi="Calibri" w:cs="Calibri"/>
                <w:color w:val="000000"/>
                <w:sz w:val="22"/>
                <w:lang w:val="en-US"/>
              </w:rPr>
            </w:pPr>
            <w:r w:rsidRPr="00AA29CD">
              <w:rPr>
                <w:rFonts w:ascii="Calibri" w:eastAsia="Times New Roman" w:hAnsi="Calibri" w:cs="Calibri"/>
                <w:color w:val="000000"/>
                <w:sz w:val="22"/>
                <w:lang w:val="en-US"/>
              </w:rPr>
              <w:t>Objective #5: NR_SUL_combos_R19</w:t>
            </w:r>
          </w:p>
        </w:tc>
      </w:tr>
    </w:tbl>
    <w:p w14:paraId="55CB6323" w14:textId="0448E164" w:rsidR="00B072ED" w:rsidRDefault="00846DC1" w:rsidP="00B072ED">
      <w:r>
        <w:br/>
      </w:r>
      <w:r w:rsidR="00B072ED">
        <w:t>This organization is in our view efficient and have worked well in Rel-19. Only comment can be that there has not been a lot of work under the SUL objective #</w:t>
      </w:r>
      <w:r w:rsidR="00CA1181">
        <w:t>5</w:t>
      </w:r>
      <w:r w:rsidR="00B072ED">
        <w:t xml:space="preserve"> why it could be considered to remove this and handle these combinations under the three other objectives.</w:t>
      </w:r>
    </w:p>
    <w:p w14:paraId="76A723A2" w14:textId="47E32234" w:rsidR="00B072ED" w:rsidRPr="007E003A" w:rsidRDefault="00B072ED" w:rsidP="00B072ED">
      <w:pPr>
        <w:pStyle w:val="RAN4proposal"/>
      </w:pPr>
      <w:bookmarkStart w:id="10" w:name="_Toc213416757"/>
      <w:r>
        <w:t xml:space="preserve">The </w:t>
      </w:r>
      <w:r w:rsidR="00CA1181">
        <w:t>NR CA/</w:t>
      </w:r>
      <w:r>
        <w:t>DC basket framework with a single basket for all sub-types of band combinations shall continue in Rel-20 with the exception of objective #</w:t>
      </w:r>
      <w:r w:rsidR="00CA1181">
        <w:t>5</w:t>
      </w:r>
      <w:r>
        <w:t xml:space="preserve"> which can be handled under the other objectives.</w:t>
      </w:r>
      <w:bookmarkEnd w:id="10"/>
    </w:p>
    <w:p w14:paraId="050EE99A" w14:textId="35AE083D" w:rsidR="00B072ED" w:rsidRDefault="00B072ED" w:rsidP="00B072ED">
      <w:r>
        <w:t>A</w:t>
      </w:r>
      <w:r w:rsidRPr="007E003A">
        <w:t xml:space="preserve"> limitation </w:t>
      </w:r>
      <w:r>
        <w:t xml:space="preserve">in our view </w:t>
      </w:r>
      <w:r w:rsidRPr="007E003A">
        <w:t>currently is that it only treats PC3 combinations which</w:t>
      </w:r>
      <w:r>
        <w:t xml:space="preserve"> in our view should be changed as </w:t>
      </w:r>
      <w:r w:rsidRPr="007E003A">
        <w:t>further discussed in section 2.4.</w:t>
      </w:r>
      <w:r>
        <w:t xml:space="preserve"> Relevant here is that it can be considered to merge in the objective from the WID </w:t>
      </w:r>
      <w:r w:rsidR="006D0BB4" w:rsidRPr="006D0BB4">
        <w:t>HPUE_NR_CADC_SUL_R19</w:t>
      </w:r>
      <w:r w:rsidR="006D0BB4">
        <w:t xml:space="preserve"> </w:t>
      </w:r>
      <w:r>
        <w:t xml:space="preserve">and by that making the </w:t>
      </w:r>
      <w:r w:rsidR="006D0BB4">
        <w:t>NR CA/D</w:t>
      </w:r>
      <w:r w:rsidR="004B6172">
        <w:t>C</w:t>
      </w:r>
      <w:r w:rsidRPr="009A669C">
        <w:t xml:space="preserve"> </w:t>
      </w:r>
      <w:r>
        <w:t>basket power-class agnostic.</w:t>
      </w:r>
    </w:p>
    <w:p w14:paraId="4EE8A411" w14:textId="77777777" w:rsidR="004B6172" w:rsidRDefault="00B072ED" w:rsidP="0027189E">
      <w:pPr>
        <w:pStyle w:val="RAN4proposal"/>
      </w:pPr>
      <w:bookmarkStart w:id="11" w:name="_Toc213416758"/>
      <w:r>
        <w:t>It shall be considered to make the NR CA/DC basket power class agnostic</w:t>
      </w:r>
      <w:r w:rsidR="00D21D32" w:rsidRPr="007E003A">
        <w:t>.</w:t>
      </w:r>
      <w:bookmarkEnd w:id="11"/>
    </w:p>
    <w:p w14:paraId="774CC75C" w14:textId="27E75FD3" w:rsidR="006C044C" w:rsidRDefault="004B6172" w:rsidP="004B6172">
      <w:r>
        <w:t xml:space="preserve">Even it may appear from the number of </w:t>
      </w:r>
      <w:r w:rsidR="006C044C" w:rsidRPr="006C044C">
        <w:t>Rapporteurs</w:t>
      </w:r>
      <w:r w:rsidR="006C044C">
        <w:t xml:space="preserve"> allocated for the </w:t>
      </w:r>
      <w:r w:rsidR="006C044C" w:rsidRPr="006C044C">
        <w:t>HPUE_NR_CADC_SUL_R19</w:t>
      </w:r>
      <w:r w:rsidR="006C044C">
        <w:t xml:space="preserve"> basket that this is a major task we would like to point out that with the </w:t>
      </w:r>
      <w:r w:rsidR="00EF274E">
        <w:t>latest</w:t>
      </w:r>
      <w:r w:rsidR="006C044C">
        <w:t xml:space="preserve"> progress in RAN4 on the so-called Look-Up-Table (LUT) approach most of the technical analysis is now standardized meaning that the actual work/effort needed within RAN4 is significantly reduced.</w:t>
      </w:r>
    </w:p>
    <w:p w14:paraId="3559855E" w14:textId="1B4637BD" w:rsidR="009C6FCB" w:rsidRDefault="006C044C" w:rsidP="00DC372A">
      <w:pPr>
        <w:pStyle w:val="RAN4observation0"/>
      </w:pPr>
      <w:bookmarkStart w:id="12" w:name="_Toc213416759"/>
      <w:r>
        <w:t xml:space="preserve">The </w:t>
      </w:r>
      <w:r w:rsidR="00EF274E">
        <w:t>latest</w:t>
      </w:r>
      <w:r w:rsidR="00DC372A">
        <w:t xml:space="preserve"> </w:t>
      </w:r>
      <w:r w:rsidR="00DC372A" w:rsidRPr="00DC372A">
        <w:t xml:space="preserve">progress in RAN4 on the so-called Look-Up-Table (LUT) approach </w:t>
      </w:r>
      <w:r w:rsidR="00DC372A">
        <w:t>means</w:t>
      </w:r>
      <w:r w:rsidR="00DC372A" w:rsidRPr="00DC372A">
        <w:t xml:space="preserve"> that the actual work/effort needed within RAN4 </w:t>
      </w:r>
      <w:r w:rsidR="00DC372A">
        <w:t xml:space="preserve">for HPUE combinations </w:t>
      </w:r>
      <w:r w:rsidR="00DC372A" w:rsidRPr="00DC372A">
        <w:t>is significantly reduced</w:t>
      </w:r>
      <w:r w:rsidR="00DC372A">
        <w:t>.</w:t>
      </w:r>
      <w:bookmarkEnd w:id="12"/>
    </w:p>
    <w:p w14:paraId="3DD27ABD" w14:textId="3104114E" w:rsidR="009C6FCB" w:rsidRPr="007E003A" w:rsidRDefault="009C6FCB" w:rsidP="00333E83">
      <w:pPr>
        <w:pStyle w:val="RAN4H2"/>
      </w:pPr>
      <w:r w:rsidRPr="007E003A">
        <w:t>HPUE Basket WIs</w:t>
      </w:r>
    </w:p>
    <w:p w14:paraId="3B857AA1" w14:textId="6FDCF94C" w:rsidR="0076086B" w:rsidRPr="007E003A" w:rsidRDefault="0076086B" w:rsidP="0076086B">
      <w:r w:rsidRPr="007E003A">
        <w:t xml:space="preserve">Even in Rel-17 there </w:t>
      </w:r>
      <w:r w:rsidR="005640E4">
        <w:t>were</w:t>
      </w:r>
      <w:r w:rsidRPr="007E003A">
        <w:t xml:space="preserve"> HPUE (i.e </w:t>
      </w:r>
      <w:r w:rsidR="009C6FCB" w:rsidRPr="007E003A">
        <w:t>PC2</w:t>
      </w:r>
      <w:r w:rsidRPr="007E003A">
        <w:t>)</w:t>
      </w:r>
      <w:r w:rsidR="009C6FCB" w:rsidRPr="007E003A">
        <w:t xml:space="preserve"> specific basket WIs </w:t>
      </w:r>
      <w:r w:rsidRPr="007E003A">
        <w:t xml:space="preserve">and already when moving from Rel-17 to Rel-18 </w:t>
      </w:r>
      <w:r w:rsidR="00566372">
        <w:t xml:space="preserve">and again when moving from Rel-18 to Rel-19 </w:t>
      </w:r>
      <w:r w:rsidRPr="007E003A">
        <w:t xml:space="preserve">it was argued </w:t>
      </w:r>
      <w:r w:rsidR="009C6FCB" w:rsidRPr="007E003A">
        <w:t>since generic</w:t>
      </w:r>
      <w:r w:rsidRPr="007E003A">
        <w:t>/core</w:t>
      </w:r>
      <w:r w:rsidR="009C6FCB" w:rsidRPr="007E003A">
        <w:t xml:space="preserve"> requirements for PC2 band combinations had</w:t>
      </w:r>
      <w:r w:rsidRPr="007E003A">
        <w:t xml:space="preserve"> already</w:t>
      </w:r>
      <w:r w:rsidR="009C6FCB" w:rsidRPr="007E003A">
        <w:t xml:space="preserve"> been specified in RAN4 specifications</w:t>
      </w:r>
      <w:r w:rsidRPr="007E003A">
        <w:t xml:space="preserve"> the PC3 baskets could also contain these HPUE combinations. This </w:t>
      </w:r>
      <w:r w:rsidR="005640E4">
        <w:t>is</w:t>
      </w:r>
      <w:r w:rsidRPr="007E003A">
        <w:t xml:space="preserve"> the only difference is a delta in the MSD analysis and the needed </w:t>
      </w:r>
      <w:r w:rsidR="009C6FCB" w:rsidRPr="007E003A">
        <w:t xml:space="preserve">co-existence analysis </w:t>
      </w:r>
      <w:r w:rsidRPr="007E003A">
        <w:t>are the same.</w:t>
      </w:r>
    </w:p>
    <w:p w14:paraId="417A6493" w14:textId="0858838E" w:rsidR="0076086B" w:rsidRDefault="0076086B" w:rsidP="0076086B">
      <w:pPr>
        <w:pStyle w:val="RAN4observation0"/>
      </w:pPr>
      <w:bookmarkStart w:id="13" w:name="_Toc213416760"/>
      <w:r w:rsidRPr="007E003A">
        <w:t xml:space="preserve">The co-existence analysis for HPUE (i.e. PC1/1.5/2) band combinations </w:t>
      </w:r>
      <w:r w:rsidR="005640E4">
        <w:t>is</w:t>
      </w:r>
      <w:r w:rsidRPr="007E003A">
        <w:t xml:space="preserve"> the same as already done for PC3.</w:t>
      </w:r>
      <w:bookmarkEnd w:id="13"/>
    </w:p>
    <w:p w14:paraId="3BEFFB9C" w14:textId="60C4FA42" w:rsidR="005734DA" w:rsidRPr="005734DA" w:rsidRDefault="001964AE" w:rsidP="005734DA">
      <w:r>
        <w:t xml:space="preserve">Additionally, as noted in section 2.3. </w:t>
      </w:r>
      <w:r w:rsidR="0091651E">
        <w:t>t</w:t>
      </w:r>
      <w:r w:rsidR="0091651E" w:rsidRPr="0091651E">
        <w:t>he latest progress in RAN4 on the so-called Look-Up-Table (LUT) approach means that the actual work/effort needed within RAN4 for HPUE combinations is significantly reduced</w:t>
      </w:r>
      <w:r w:rsidR="005E2674">
        <w:t>.</w:t>
      </w:r>
    </w:p>
    <w:p w14:paraId="1683F022" w14:textId="08D333F8" w:rsidR="009C6FCB" w:rsidRPr="007E003A" w:rsidRDefault="009C6FCB" w:rsidP="0076086B">
      <w:r w:rsidRPr="007E003A">
        <w:t xml:space="preserve">Hence, we have not seen any reasons to have HPUE </w:t>
      </w:r>
      <w:r w:rsidR="0076086B" w:rsidRPr="007E003A">
        <w:t>specific/</w:t>
      </w:r>
      <w:r w:rsidRPr="007E003A">
        <w:t>dedicated basket WIs once generic</w:t>
      </w:r>
      <w:r w:rsidR="0076086B" w:rsidRPr="007E003A">
        <w:t>/core</w:t>
      </w:r>
      <w:r w:rsidRPr="007E003A">
        <w:t xml:space="preserve"> requirements are completed.</w:t>
      </w:r>
      <w:r w:rsidR="0076086B" w:rsidRPr="007E003A">
        <w:t xml:space="preserve"> This means that as soon as a specific type of HPUE band combination </w:t>
      </w:r>
      <w:r w:rsidR="005640E4">
        <w:t>has</w:t>
      </w:r>
      <w:r w:rsidR="0076086B" w:rsidRPr="007E003A">
        <w:t xml:space="preserve"> been completed with related example band combinations the remaining and/or additional combinations requested by operators should be completed within the existing basket framework. This </w:t>
      </w:r>
      <w:r w:rsidR="005640E4">
        <w:t xml:space="preserve">is </w:t>
      </w:r>
      <w:r w:rsidR="0076086B" w:rsidRPr="007E003A">
        <w:t>by making all Rel-</w:t>
      </w:r>
      <w:r w:rsidR="005734DA">
        <w:t>20</w:t>
      </w:r>
      <w:r w:rsidR="0076086B" w:rsidRPr="007E003A">
        <w:t xml:space="preserve"> band combination baskets power class agnostic.</w:t>
      </w:r>
    </w:p>
    <w:p w14:paraId="5E9FFBFA" w14:textId="28796EC4" w:rsidR="009C6FCB" w:rsidRDefault="0076086B" w:rsidP="009C6FCB">
      <w:pPr>
        <w:pStyle w:val="RAN4proposal"/>
      </w:pPr>
      <w:bookmarkStart w:id="14" w:name="_Toc213416761"/>
      <w:r w:rsidRPr="007E003A">
        <w:t>Rel-</w:t>
      </w:r>
      <w:r w:rsidR="005734DA">
        <w:t>20</w:t>
      </w:r>
      <w:r w:rsidRPr="007E003A">
        <w:t xml:space="preserve"> b</w:t>
      </w:r>
      <w:r w:rsidR="009C6FCB" w:rsidRPr="007E003A">
        <w:t>asket WIs should be power class agnostic.</w:t>
      </w:r>
      <w:bookmarkEnd w:id="14"/>
    </w:p>
    <w:p w14:paraId="1A841BB4" w14:textId="3F21F306" w:rsidR="005E2674" w:rsidRPr="005E2674" w:rsidRDefault="005E2674" w:rsidP="005E2674">
      <w:r>
        <w:t xml:space="preserve">The remaining </w:t>
      </w:r>
      <w:r w:rsidR="00C6557F">
        <w:t xml:space="preserve">specific HPUE WI is on the addition of </w:t>
      </w:r>
      <w:r w:rsidR="00CB6DD7">
        <w:t xml:space="preserve">other than PC3 to existing bands, </w:t>
      </w:r>
      <w:r w:rsidR="00CB6DD7" w:rsidRPr="00CB6DD7">
        <w:t>HPUE_NR_FR1_bands_R19</w:t>
      </w:r>
      <w:r w:rsidR="00CB6DD7">
        <w:t xml:space="preserve">. This work can me merged with the </w:t>
      </w:r>
      <w:r w:rsidR="00CD530D">
        <w:t xml:space="preserve">other WI handling modifications to existing bands, </w:t>
      </w:r>
      <w:r w:rsidR="00CD530D" w:rsidRPr="00CD530D">
        <w:t>NR_bands_CA_ENDC_R19_BWs</w:t>
      </w:r>
      <w:r w:rsidR="00CD530D">
        <w:t>.</w:t>
      </w:r>
      <w:r w:rsidR="0086565F">
        <w:t xml:space="preserve"> This will create a new WI for handling all modifications to NR bands.</w:t>
      </w:r>
    </w:p>
    <w:p w14:paraId="74594082" w14:textId="33AD3506" w:rsidR="007E003A" w:rsidRDefault="0076086B" w:rsidP="007E003A">
      <w:pPr>
        <w:pStyle w:val="RAN4proposal"/>
      </w:pPr>
      <w:r w:rsidRPr="007E003A">
        <w:t xml:space="preserve"> </w:t>
      </w:r>
      <w:bookmarkStart w:id="15" w:name="_Toc213416762"/>
      <w:r w:rsidR="0086565F">
        <w:t xml:space="preserve">A single </w:t>
      </w:r>
      <w:r w:rsidR="0083425F">
        <w:t xml:space="preserve">Rel-20 </w:t>
      </w:r>
      <w:r w:rsidR="0086565F">
        <w:t>WI shall handle all modifications to NR bands</w:t>
      </w:r>
      <w:r w:rsidR="00A362C3">
        <w:t xml:space="preserve"> by merging the objectives of </w:t>
      </w:r>
      <w:r w:rsidR="00A362C3" w:rsidRPr="00A362C3">
        <w:t>HPUE_NR_FR1_bands_R19</w:t>
      </w:r>
      <w:r w:rsidR="00A362C3">
        <w:t xml:space="preserve"> and </w:t>
      </w:r>
      <w:r w:rsidR="00A362C3" w:rsidRPr="00A362C3">
        <w:t>NR_bands_CA_ENDC_R19_BWs</w:t>
      </w:r>
      <w:r w:rsidR="007E003A" w:rsidRPr="007E003A">
        <w:t>.</w:t>
      </w:r>
      <w:bookmarkEnd w:id="15"/>
    </w:p>
    <w:p w14:paraId="0E0D1EC0" w14:textId="54A30D36" w:rsidR="00DC372A" w:rsidRPr="007E003A" w:rsidRDefault="00DC372A" w:rsidP="00DC372A">
      <w:pPr>
        <w:pStyle w:val="RAN4H2"/>
      </w:pPr>
      <w:r>
        <w:t>Other</w:t>
      </w:r>
      <w:r w:rsidRPr="007E003A">
        <w:t xml:space="preserve"> Basket WIs</w:t>
      </w:r>
    </w:p>
    <w:p w14:paraId="57A67FB0" w14:textId="77777777" w:rsidR="00E536C9" w:rsidRDefault="009E0485" w:rsidP="00DB7168">
      <w:r>
        <w:t xml:space="preserve">Of remaining Rel-19 WIs which has not been included in the </w:t>
      </w:r>
      <w:r w:rsidR="00E83802">
        <w:t>previous</w:t>
      </w:r>
      <w:r>
        <w:t xml:space="preserve"> </w:t>
      </w:r>
      <w:r w:rsidR="00E83802">
        <w:t>proposals</w:t>
      </w:r>
      <w:r>
        <w:t xml:space="preserve"> </w:t>
      </w:r>
      <w:r w:rsidR="00DB7168">
        <w:t>is</w:t>
      </w:r>
      <w:r w:rsidR="00E536C9">
        <w:t>:</w:t>
      </w:r>
    </w:p>
    <w:p w14:paraId="750C5692" w14:textId="77777777" w:rsidR="00E536C9" w:rsidRDefault="00DB7168" w:rsidP="00E536C9">
      <w:pPr>
        <w:pStyle w:val="ListParagraph"/>
        <w:numPr>
          <w:ilvl w:val="0"/>
          <w:numId w:val="33"/>
        </w:numPr>
      </w:pPr>
      <w:r>
        <w:t>NR_bands_xFeature_R19</w:t>
      </w:r>
    </w:p>
    <w:p w14:paraId="3DB98458" w14:textId="77777777" w:rsidR="00E536C9" w:rsidRDefault="00DB7168" w:rsidP="00E536C9">
      <w:pPr>
        <w:pStyle w:val="ListParagraph"/>
        <w:numPr>
          <w:ilvl w:val="0"/>
          <w:numId w:val="33"/>
        </w:numPr>
      </w:pPr>
      <w:r>
        <w:t>DL_intrpt_combos_TxSW_R19</w:t>
      </w:r>
    </w:p>
    <w:p w14:paraId="6F3637F2" w14:textId="4CA3A9E5" w:rsidR="00DC372A" w:rsidRDefault="00DB7168" w:rsidP="00E536C9">
      <w:pPr>
        <w:pStyle w:val="ListParagraph"/>
        <w:numPr>
          <w:ilvl w:val="0"/>
          <w:numId w:val="33"/>
        </w:numPr>
      </w:pPr>
      <w:r>
        <w:t>LTE_NR_R19_Simult_RxTx.</w:t>
      </w:r>
    </w:p>
    <w:p w14:paraId="52433399" w14:textId="77777777" w:rsidR="00E536C9" w:rsidRDefault="00DB7168" w:rsidP="00DB7168">
      <w:r>
        <w:lastRenderedPageBreak/>
        <w:t xml:space="preserve">In our view </w:t>
      </w:r>
      <w:r w:rsidR="00424DDD">
        <w:t xml:space="preserve">none of these baskets should automatically be transferred to Rel-20 without </w:t>
      </w:r>
      <w:r w:rsidR="00E536C9">
        <w:t>additional justification of their need.</w:t>
      </w:r>
    </w:p>
    <w:p w14:paraId="2FDE75E2" w14:textId="41891AA8" w:rsidR="00DB7168" w:rsidRDefault="0083425F" w:rsidP="000465D4">
      <w:pPr>
        <w:pStyle w:val="RAN4proposal"/>
      </w:pPr>
      <w:bookmarkStart w:id="16" w:name="_Toc213416763"/>
      <w:r>
        <w:t>None of the WIs</w:t>
      </w:r>
      <w:r w:rsidR="00424DDD">
        <w:t xml:space="preserve"> </w:t>
      </w:r>
      <w:r>
        <w:t xml:space="preserve">NR_bands_xFeature_R19, DL_intrpt_combos_TxSW_R19 and  LTE_NR_R19_Simult_RxTx shall be transferred to Rel-20 </w:t>
      </w:r>
      <w:r w:rsidR="00816E0E">
        <w:t>without additional justification for their need.</w:t>
      </w:r>
      <w:bookmarkEnd w:id="16"/>
    </w:p>
    <w:p w14:paraId="3043CE7A" w14:textId="4F16FDF4" w:rsidR="00816E0E" w:rsidRPr="00816E0E" w:rsidRDefault="00816E0E" w:rsidP="00816E0E">
      <w:r>
        <w:t xml:space="preserve">If it is deemed necessary to </w:t>
      </w:r>
      <w:r w:rsidR="00C729F0">
        <w:t xml:space="preserve">continue any of the objectives then the approach used for </w:t>
      </w:r>
      <w:r w:rsidR="00C729F0" w:rsidRPr="00C729F0">
        <w:t>NR_bands_xFeature_R19</w:t>
      </w:r>
      <w:r w:rsidR="00C729F0">
        <w:t xml:space="preserve"> should be adopted </w:t>
      </w:r>
      <w:r w:rsidR="00635FEE">
        <w:t>by merging into a single WID handling all these additional band combination features/attributes.</w:t>
      </w:r>
    </w:p>
    <w:p w14:paraId="16CA844C" w14:textId="4C103B25" w:rsidR="00CD7492" w:rsidRPr="007E003A" w:rsidRDefault="00CD7492" w:rsidP="00A37002">
      <w:pPr>
        <w:pStyle w:val="RAN4H1"/>
      </w:pPr>
      <w:bookmarkStart w:id="17" w:name="_Toc116995848"/>
      <w:r w:rsidRPr="007E003A">
        <w:t>Conclusion</w:t>
      </w:r>
      <w:bookmarkEnd w:id="17"/>
    </w:p>
    <w:p w14:paraId="46CF4499" w14:textId="5792692E" w:rsidR="00381F95" w:rsidRPr="007E003A" w:rsidRDefault="00DE5767" w:rsidP="00936159">
      <w:r w:rsidRPr="007E003A">
        <w:t>In this contribution</w:t>
      </w:r>
      <w:r w:rsidR="00C36F70" w:rsidRPr="007E003A">
        <w:t>,</w:t>
      </w:r>
      <w:r w:rsidRPr="007E003A">
        <w:t xml:space="preserve"> </w:t>
      </w:r>
      <w:r w:rsidR="005E18D4" w:rsidRPr="007E003A">
        <w:t>we</w:t>
      </w:r>
      <w:r w:rsidRPr="007E003A">
        <w:t xml:space="preserve"> discuss suggestion</w:t>
      </w:r>
      <w:r w:rsidR="179DB953" w:rsidRPr="007E003A">
        <w:t>s</w:t>
      </w:r>
      <w:r w:rsidRPr="007E003A">
        <w:t xml:space="preserve"> for </w:t>
      </w:r>
      <w:r w:rsidR="008961F0" w:rsidRPr="007E003A">
        <w:t>Rel-19 baskets arrangements</w:t>
      </w:r>
      <w:r w:rsidRPr="007E003A">
        <w:t xml:space="preserve">. </w:t>
      </w:r>
      <w:r w:rsidR="00381F95" w:rsidRPr="007E003A">
        <w:t>T</w:t>
      </w:r>
      <w:r w:rsidR="005B4801" w:rsidRPr="007E003A">
        <w:t xml:space="preserve">he following Observations </w:t>
      </w:r>
      <w:r w:rsidR="008B0961" w:rsidRPr="007E003A">
        <w:t>and</w:t>
      </w:r>
      <w:r w:rsidR="005B4801" w:rsidRPr="007E003A">
        <w:t xml:space="preserve"> Proposals were made:</w:t>
      </w:r>
    </w:p>
    <w:p w14:paraId="78E34E25" w14:textId="77777777" w:rsidR="00841070"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7E003A">
        <w:rPr>
          <w:b/>
          <w:i/>
          <w:iCs/>
          <w:u w:val="single"/>
        </w:rPr>
        <w:fldChar w:fldCharType="begin"/>
      </w:r>
      <w:r w:rsidRPr="007E003A">
        <w:rPr>
          <w:i/>
          <w:iCs/>
          <w:u w:val="single"/>
        </w:rPr>
        <w:instrText xml:space="preserve"> TOC \n \h \z \t "RAN4 proposal,5,RAN4 observation,4" </w:instrText>
      </w:r>
      <w:r w:rsidRPr="007E003A">
        <w:rPr>
          <w:b/>
          <w:i/>
          <w:iCs/>
          <w:u w:val="single"/>
        </w:rPr>
        <w:fldChar w:fldCharType="separate"/>
      </w:r>
      <w:hyperlink w:anchor="_Toc213416748" w:history="1">
        <w:r w:rsidR="00841070" w:rsidRPr="00C74348">
          <w:rPr>
            <w:rStyle w:val="Hyperlink"/>
            <w:b/>
            <w:noProof/>
          </w:rPr>
          <w:t>Observation 1:</w:t>
        </w:r>
        <w:r w:rsidR="00841070" w:rsidRPr="00C74348">
          <w:rPr>
            <w:rStyle w:val="Hyperlink"/>
            <w:noProof/>
          </w:rPr>
          <w:t xml:space="preserve"> The current organisation of the Rel-19 band combination baskets is a result of the improvement of the Rel-18 basket structure.</w:t>
        </w:r>
      </w:hyperlink>
    </w:p>
    <w:p w14:paraId="4339DFD8"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49" w:history="1">
        <w:r w:rsidRPr="00C74348">
          <w:rPr>
            <w:rStyle w:val="Hyperlink"/>
            <w:b/>
            <w:noProof/>
          </w:rPr>
          <w:t>Observation 2:</w:t>
        </w:r>
        <w:r w:rsidRPr="00C74348">
          <w:rPr>
            <w:rStyle w:val="Hyperlink"/>
            <w:noProof/>
          </w:rPr>
          <w:t xml:space="preserve"> Even there is a smaller number of baskets the technical work needed performed within RAN4 remains the same and even increase with the addition of new band combination types.</w:t>
        </w:r>
      </w:hyperlink>
    </w:p>
    <w:p w14:paraId="1E4D4BCB"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50" w:history="1">
        <w:r w:rsidRPr="00C74348">
          <w:rPr>
            <w:rStyle w:val="Hyperlink"/>
            <w:b/>
            <w:noProof/>
          </w:rPr>
          <w:t>Observation 3:</w:t>
        </w:r>
        <w:r w:rsidRPr="00C74348">
          <w:rPr>
            <w:rStyle w:val="Hyperlink"/>
            <w:noProof/>
          </w:rPr>
          <w:t xml:space="preserve"> It has been needed for some band combination baskets to have co-rapporteurs to distribute the workload.</w:t>
        </w:r>
      </w:hyperlink>
    </w:p>
    <w:p w14:paraId="16617AEC"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51" w:history="1">
        <w:r w:rsidRPr="00C74348">
          <w:rPr>
            <w:rStyle w:val="Hyperlink"/>
            <w:b/>
            <w:noProof/>
          </w:rPr>
          <w:t>Observation 4:</w:t>
        </w:r>
        <w:r w:rsidRPr="00C74348">
          <w:rPr>
            <w:rStyle w:val="Hyperlink"/>
            <w:noProof/>
          </w:rPr>
          <w:t xml:space="preserve"> Going from Rel-18 to Rel-19 it was possible to reduce the number of band combination basket WIDs significantly.</w:t>
        </w:r>
      </w:hyperlink>
    </w:p>
    <w:p w14:paraId="34B570D9"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52" w:history="1">
        <w:r w:rsidRPr="00C74348">
          <w:rPr>
            <w:rStyle w:val="Hyperlink"/>
            <w:b/>
            <w:noProof/>
          </w:rPr>
          <w:t>Observation 5:</w:t>
        </w:r>
        <w:r w:rsidRPr="00C74348">
          <w:rPr>
            <w:rStyle w:val="Hyperlink"/>
            <w:noProof/>
          </w:rPr>
          <w:t xml:space="preserve"> In our view band combinations belonging to the same specification can be grouped into one basket.</w:t>
        </w:r>
      </w:hyperlink>
    </w:p>
    <w:p w14:paraId="2FB708C1"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3" w:history="1">
        <w:r w:rsidRPr="00C74348">
          <w:rPr>
            <w:rStyle w:val="Hyperlink"/>
            <w:noProof/>
          </w:rPr>
          <w:t>Proposal 1: Only one LTE basket which contains all types of band combinations with only LTE bands in Rel-20.</w:t>
        </w:r>
      </w:hyperlink>
    </w:p>
    <w:p w14:paraId="1BD79860"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4" w:history="1">
        <w:r w:rsidRPr="00C74348">
          <w:rPr>
            <w:rStyle w:val="Hyperlink"/>
            <w:noProof/>
          </w:rPr>
          <w:t>Proposal 2: It shall be considered to make the LTE basket power class agnostic</w:t>
        </w:r>
      </w:hyperlink>
    </w:p>
    <w:p w14:paraId="38FD608F"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5" w:history="1">
        <w:r w:rsidRPr="00C74348">
          <w:rPr>
            <w:rStyle w:val="Hyperlink"/>
            <w:noProof/>
          </w:rPr>
          <w:t>Proposal 3: The MR-DC basket framework with a single basket for all sub-types of band combinations shall continue in Rel-20 with the exception of objective #4 which can be handled under the other objectives.</w:t>
        </w:r>
      </w:hyperlink>
    </w:p>
    <w:p w14:paraId="6B6E24F0"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6" w:history="1">
        <w:r w:rsidRPr="00C74348">
          <w:rPr>
            <w:rStyle w:val="Hyperlink"/>
            <w:noProof/>
          </w:rPr>
          <w:t>Proposal 4: It shall be considered to make the MR-DC basket power class agnostic</w:t>
        </w:r>
      </w:hyperlink>
    </w:p>
    <w:p w14:paraId="7B8C06F7"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7" w:history="1">
        <w:r w:rsidRPr="00C74348">
          <w:rPr>
            <w:rStyle w:val="Hyperlink"/>
            <w:noProof/>
          </w:rPr>
          <w:t>Proposal 5: The NR CA/DC basket framework with a single basket for all sub-types of band combinations shall continue in Rel-20 with the exception of objective #5 which can be handled under the other objectives.</w:t>
        </w:r>
      </w:hyperlink>
    </w:p>
    <w:p w14:paraId="45F434A1"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58" w:history="1">
        <w:r w:rsidRPr="00C74348">
          <w:rPr>
            <w:rStyle w:val="Hyperlink"/>
            <w:noProof/>
          </w:rPr>
          <w:t>Proposal 6: It shall be considered to make the NR CA/DC basket power class agnostic.</w:t>
        </w:r>
      </w:hyperlink>
    </w:p>
    <w:p w14:paraId="4493EAEA"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59" w:history="1">
        <w:r w:rsidRPr="00C74348">
          <w:rPr>
            <w:rStyle w:val="Hyperlink"/>
            <w:b/>
            <w:noProof/>
          </w:rPr>
          <w:t>Observation 7:</w:t>
        </w:r>
        <w:r w:rsidRPr="00C74348">
          <w:rPr>
            <w:rStyle w:val="Hyperlink"/>
            <w:noProof/>
          </w:rPr>
          <w:t xml:space="preserve"> The latest progress in RAN4 on the so-called Look-Up-Table (LUT) approach means that the actual work/effort needed within RAN4 for HPUE combinations is significantly reduced.</w:t>
        </w:r>
      </w:hyperlink>
    </w:p>
    <w:p w14:paraId="79A7F875" w14:textId="77777777" w:rsidR="00841070" w:rsidRDefault="0084107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6760" w:history="1">
        <w:r w:rsidRPr="00C74348">
          <w:rPr>
            <w:rStyle w:val="Hyperlink"/>
            <w:b/>
            <w:noProof/>
          </w:rPr>
          <w:t>Observation 8:</w:t>
        </w:r>
        <w:r w:rsidRPr="00C74348">
          <w:rPr>
            <w:rStyle w:val="Hyperlink"/>
            <w:noProof/>
          </w:rPr>
          <w:t xml:space="preserve"> The co-existence analysis for HPUE (i.e. PC1/1.5/2) band combinations is the same as already done for PC3.</w:t>
        </w:r>
      </w:hyperlink>
    </w:p>
    <w:p w14:paraId="3BF39E75"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61" w:history="1">
        <w:r w:rsidRPr="00C74348">
          <w:rPr>
            <w:rStyle w:val="Hyperlink"/>
            <w:noProof/>
          </w:rPr>
          <w:t>Proposal 7: Rel-20 basket WIs should be power class agnostic.</w:t>
        </w:r>
      </w:hyperlink>
    </w:p>
    <w:p w14:paraId="0C12D562"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62" w:history="1">
        <w:r w:rsidRPr="00C74348">
          <w:rPr>
            <w:rStyle w:val="Hyperlink"/>
            <w:noProof/>
          </w:rPr>
          <w:t>Proposal 8: A single Rel-20 WI shall handle all modifications to NR bands by merging the objectives of HPUE_NR_FR1_bands_R19 and NR_bands_CA_ENDC_R19_BWs.</w:t>
        </w:r>
      </w:hyperlink>
    </w:p>
    <w:p w14:paraId="4990D323" w14:textId="77777777" w:rsidR="00841070" w:rsidRDefault="0084107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3416763" w:history="1">
        <w:r w:rsidRPr="00C74348">
          <w:rPr>
            <w:rStyle w:val="Hyperlink"/>
            <w:noProof/>
          </w:rPr>
          <w:t>Proposal 9: None of the WIs NR_bands_xFeature_R19, DL_intrpt_combos_TxSW_R19 and  LTE_NR_R19_Simult_RxTx shall be transferred to Rel-20 without additional justification for their need.</w:t>
        </w:r>
      </w:hyperlink>
    </w:p>
    <w:p w14:paraId="669DE243" w14:textId="5400CAF1" w:rsidR="00847264" w:rsidRPr="007E003A" w:rsidRDefault="00A4355E" w:rsidP="008C39F7">
      <w:r w:rsidRPr="007E003A">
        <w:fldChar w:fldCharType="end"/>
      </w:r>
      <w:bookmarkStart w:id="18" w:name="_Toc116995849"/>
    </w:p>
    <w:p w14:paraId="6E61D21D" w14:textId="48A4964A" w:rsidR="003B659E" w:rsidRPr="007E003A" w:rsidRDefault="003B659E" w:rsidP="0060543D">
      <w:pPr>
        <w:pStyle w:val="RAN4H1"/>
        <w:numPr>
          <w:ilvl w:val="0"/>
          <w:numId w:val="0"/>
        </w:numPr>
        <w:ind w:left="360" w:hanging="360"/>
      </w:pPr>
      <w:r w:rsidRPr="007E003A">
        <w:t>References</w:t>
      </w:r>
      <w:bookmarkEnd w:id="18"/>
    </w:p>
    <w:p w14:paraId="21629577" w14:textId="77777777" w:rsidR="009777D2" w:rsidRPr="007E003A" w:rsidRDefault="009777D2" w:rsidP="009777D2">
      <w:pPr>
        <w:numPr>
          <w:ilvl w:val="0"/>
          <w:numId w:val="21"/>
        </w:numPr>
        <w:spacing w:after="180" w:line="240" w:lineRule="auto"/>
        <w:jc w:val="both"/>
        <w:rPr>
          <w:lang w:eastAsia="ja-JP"/>
        </w:rPr>
      </w:pPr>
      <w:bookmarkStart w:id="19" w:name="_Ref114500673"/>
      <w:bookmarkEnd w:id="19"/>
      <w:r w:rsidRPr="007E003A">
        <w:rPr>
          <w:lang w:eastAsia="ja-JP"/>
        </w:rPr>
        <w:t>RP-151172, “Revised approach for CA WIs”, RAN4 chairman (Nokia Networks), TSG RAN meeting #69, Phoenix, AZ, US, 14 – 16 Sep, 2015</w:t>
      </w:r>
    </w:p>
    <w:p w14:paraId="5E0CCC19" w14:textId="77777777" w:rsidR="009777D2" w:rsidRPr="007E003A" w:rsidRDefault="009777D2" w:rsidP="009777D2">
      <w:pPr>
        <w:numPr>
          <w:ilvl w:val="0"/>
          <w:numId w:val="21"/>
        </w:numPr>
        <w:spacing w:after="180" w:line="240" w:lineRule="auto"/>
        <w:jc w:val="both"/>
        <w:rPr>
          <w:lang w:eastAsia="ja-JP"/>
        </w:rPr>
      </w:pPr>
      <w:r w:rsidRPr="007E003A">
        <w:rPr>
          <w:lang w:eastAsia="ja-JP"/>
        </w:rPr>
        <w:t>RP-151169, “New CA WI procedure from Rel-14 onwards”, NTT DOCOMO, INC., TSG RAN meeting #69, Phoenix, AZ, US, 14 – 16 Sep, 2015</w:t>
      </w:r>
    </w:p>
    <w:p w14:paraId="2BFEBB11" w14:textId="77777777" w:rsidR="009777D2" w:rsidRPr="007E003A" w:rsidRDefault="009777D2" w:rsidP="009777D2">
      <w:pPr>
        <w:numPr>
          <w:ilvl w:val="0"/>
          <w:numId w:val="21"/>
        </w:numPr>
        <w:spacing w:after="180" w:line="240" w:lineRule="auto"/>
        <w:jc w:val="both"/>
        <w:rPr>
          <w:lang w:eastAsia="ja-JP"/>
        </w:rPr>
      </w:pPr>
      <w:r w:rsidRPr="007E003A">
        <w:rPr>
          <w:lang w:eastAsia="ja-JP"/>
        </w:rPr>
        <w:lastRenderedPageBreak/>
        <w:t>R4-156218, “New CA WI approaches from Rel14 onwards”, NTT DOCOMO, INC., 3GPP TSG-RAN WG4 Meeting #76bis, Sophia Antipolis, France, 12 - 16 Oct, 2015</w:t>
      </w:r>
    </w:p>
    <w:p w14:paraId="665B48CD" w14:textId="77777777" w:rsidR="009777D2" w:rsidRPr="007E003A" w:rsidRDefault="009777D2" w:rsidP="009777D2">
      <w:pPr>
        <w:numPr>
          <w:ilvl w:val="0"/>
          <w:numId w:val="21"/>
        </w:numPr>
        <w:spacing w:after="180" w:line="240" w:lineRule="auto"/>
        <w:jc w:val="both"/>
        <w:rPr>
          <w:lang w:eastAsia="ja-JP"/>
        </w:rPr>
      </w:pPr>
      <w:r w:rsidRPr="007E003A">
        <w:rPr>
          <w:lang w:eastAsia="ja-JP"/>
        </w:rPr>
        <w:t>R4-161491, “On new CA WI approach”, NTT DOCOMO, RAN4 Chairman</w:t>
      </w:r>
    </w:p>
    <w:p w14:paraId="29766CEE" w14:textId="07F3FE7A" w:rsidR="001C1F95" w:rsidRPr="007E003A" w:rsidRDefault="001C1F95" w:rsidP="009777D2">
      <w:pPr>
        <w:numPr>
          <w:ilvl w:val="0"/>
          <w:numId w:val="21"/>
        </w:numPr>
        <w:spacing w:after="180" w:line="240" w:lineRule="auto"/>
        <w:jc w:val="both"/>
        <w:rPr>
          <w:lang w:eastAsia="ja-JP"/>
        </w:rPr>
      </w:pPr>
      <w:r w:rsidRPr="007E003A">
        <w:rPr>
          <w:lang w:eastAsia="ja-JP"/>
        </w:rPr>
        <w:t>R4-2119940, Moderator summary for discussion [101-e][140] NR_basket_R18, Moderator (RAN4 Chair)</w:t>
      </w:r>
    </w:p>
    <w:p w14:paraId="71BE612B" w14:textId="7D9DF0A8" w:rsidR="001C1F95" w:rsidRDefault="00650F37" w:rsidP="009777D2">
      <w:pPr>
        <w:numPr>
          <w:ilvl w:val="0"/>
          <w:numId w:val="21"/>
        </w:numPr>
        <w:spacing w:after="180" w:line="240" w:lineRule="auto"/>
        <w:jc w:val="both"/>
        <w:rPr>
          <w:lang w:eastAsia="ja-JP"/>
        </w:rPr>
      </w:pPr>
      <w:r w:rsidRPr="007E003A">
        <w:rPr>
          <w:lang w:eastAsia="ja-JP"/>
        </w:rPr>
        <w:t>RP-220307, Rel-18 basket WI arrangement, Nokia</w:t>
      </w:r>
    </w:p>
    <w:p w14:paraId="3D595459" w14:textId="5A3B72FA" w:rsidR="003A068F" w:rsidRDefault="003A068F" w:rsidP="009777D2">
      <w:pPr>
        <w:numPr>
          <w:ilvl w:val="0"/>
          <w:numId w:val="21"/>
        </w:numPr>
        <w:spacing w:after="180" w:line="240" w:lineRule="auto"/>
        <w:jc w:val="both"/>
        <w:rPr>
          <w:lang w:eastAsia="ja-JP"/>
        </w:rPr>
      </w:pPr>
      <w:r w:rsidRPr="003A068F">
        <w:rPr>
          <w:lang w:eastAsia="ja-JP"/>
        </w:rPr>
        <w:t>R4-2410654</w:t>
      </w:r>
      <w:r>
        <w:rPr>
          <w:lang w:eastAsia="ja-JP"/>
        </w:rPr>
        <w:t>,</w:t>
      </w:r>
      <w:r w:rsidRPr="003A068F">
        <w:rPr>
          <w:lang w:eastAsia="ja-JP"/>
        </w:rPr>
        <w:t xml:space="preserve"> WF on RAN4 baskets v6</w:t>
      </w:r>
      <w:r>
        <w:rPr>
          <w:lang w:eastAsia="ja-JP"/>
        </w:rPr>
        <w:t>, Nokia</w:t>
      </w:r>
    </w:p>
    <w:p w14:paraId="3697DB6B" w14:textId="6905E796" w:rsidR="00757CE3" w:rsidRPr="007E003A" w:rsidRDefault="00BB1E45" w:rsidP="00391390">
      <w:pPr>
        <w:numPr>
          <w:ilvl w:val="0"/>
          <w:numId w:val="21"/>
        </w:numPr>
        <w:spacing w:after="180" w:line="240" w:lineRule="auto"/>
        <w:jc w:val="both"/>
        <w:rPr>
          <w:lang w:eastAsia="ja-JP"/>
        </w:rPr>
      </w:pPr>
      <w:r w:rsidRPr="00BB1E45">
        <w:rPr>
          <w:lang w:eastAsia="ja-JP"/>
        </w:rPr>
        <w:t>RP-241168</w:t>
      </w:r>
      <w:r w:rsidR="00140084">
        <w:rPr>
          <w:lang w:eastAsia="ja-JP"/>
        </w:rPr>
        <w:t>,</w:t>
      </w:r>
      <w:r w:rsidRPr="00BB1E45">
        <w:rPr>
          <w:lang w:eastAsia="ja-JP"/>
        </w:rPr>
        <w:t xml:space="preserve"> On RAN4 basket WI planning</w:t>
      </w:r>
      <w:r w:rsidR="00BE3B53">
        <w:rPr>
          <w:lang w:eastAsia="ja-JP"/>
        </w:rPr>
        <w:t>, Nokia</w:t>
      </w:r>
    </w:p>
    <w:p w14:paraId="6B2B0690" w14:textId="77777777" w:rsidR="00E43BF9" w:rsidRPr="007E003A" w:rsidRDefault="00E43BF9" w:rsidP="00E43BF9">
      <w:pPr>
        <w:ind w:right="-22"/>
      </w:pPr>
    </w:p>
    <w:sectPr w:rsidR="00E43BF9" w:rsidRPr="007E003A" w:rsidSect="00D6164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4099" w14:textId="77777777" w:rsidR="00BC1829" w:rsidRDefault="00BC1829" w:rsidP="00001C9B">
      <w:pPr>
        <w:spacing w:after="0" w:line="240" w:lineRule="auto"/>
      </w:pPr>
      <w:r>
        <w:separator/>
      </w:r>
    </w:p>
  </w:endnote>
  <w:endnote w:type="continuationSeparator" w:id="0">
    <w:p w14:paraId="35D00646" w14:textId="77777777" w:rsidR="00BC1829" w:rsidRDefault="00BC182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12882" w14:textId="77777777" w:rsidR="00BC1829" w:rsidRDefault="00BC1829" w:rsidP="00001C9B">
      <w:pPr>
        <w:spacing w:after="0" w:line="240" w:lineRule="auto"/>
      </w:pPr>
      <w:r>
        <w:separator/>
      </w:r>
    </w:p>
  </w:footnote>
  <w:footnote w:type="continuationSeparator" w:id="0">
    <w:p w14:paraId="7A93F26D" w14:textId="77777777" w:rsidR="00BC1829" w:rsidRDefault="00BC182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A24F5"/>
    <w:multiLevelType w:val="hybridMultilevel"/>
    <w:tmpl w:val="F12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3775913">
    <w:abstractNumId w:val="1"/>
  </w:num>
  <w:num w:numId="2" w16cid:durableId="1632174688">
    <w:abstractNumId w:val="8"/>
  </w:num>
  <w:num w:numId="3" w16cid:durableId="482739625">
    <w:abstractNumId w:val="14"/>
  </w:num>
  <w:num w:numId="4" w16cid:durableId="1271670555">
    <w:abstractNumId w:val="7"/>
  </w:num>
  <w:num w:numId="5" w16cid:durableId="780229089">
    <w:abstractNumId w:val="19"/>
  </w:num>
  <w:num w:numId="6" w16cid:durableId="746153966">
    <w:abstractNumId w:val="11"/>
  </w:num>
  <w:num w:numId="7" w16cid:durableId="477573784">
    <w:abstractNumId w:val="13"/>
  </w:num>
  <w:num w:numId="8" w16cid:durableId="706490490">
    <w:abstractNumId w:val="13"/>
    <w:lvlOverride w:ilvl="0">
      <w:startOverride w:val="1"/>
    </w:lvlOverride>
  </w:num>
  <w:num w:numId="9" w16cid:durableId="507598425">
    <w:abstractNumId w:val="13"/>
    <w:lvlOverride w:ilvl="0">
      <w:startOverride w:val="1"/>
    </w:lvlOverride>
  </w:num>
  <w:num w:numId="10" w16cid:durableId="1268319254">
    <w:abstractNumId w:val="13"/>
    <w:lvlOverride w:ilvl="0">
      <w:startOverride w:val="1"/>
    </w:lvlOverride>
  </w:num>
  <w:num w:numId="11" w16cid:durableId="644627293">
    <w:abstractNumId w:val="11"/>
    <w:lvlOverride w:ilvl="0">
      <w:startOverride w:val="1"/>
    </w:lvlOverride>
  </w:num>
  <w:num w:numId="12" w16cid:durableId="2050300725">
    <w:abstractNumId w:val="13"/>
    <w:lvlOverride w:ilvl="0">
      <w:startOverride w:val="1"/>
    </w:lvlOverride>
  </w:num>
  <w:num w:numId="13" w16cid:durableId="283271561">
    <w:abstractNumId w:val="11"/>
    <w:lvlOverride w:ilvl="0">
      <w:startOverride w:val="1"/>
    </w:lvlOverride>
  </w:num>
  <w:num w:numId="14" w16cid:durableId="2084796324">
    <w:abstractNumId w:val="13"/>
    <w:lvlOverride w:ilvl="0">
      <w:startOverride w:val="1"/>
    </w:lvlOverride>
  </w:num>
  <w:num w:numId="15" w16cid:durableId="712313422">
    <w:abstractNumId w:val="20"/>
  </w:num>
  <w:num w:numId="16" w16cid:durableId="323509489">
    <w:abstractNumId w:val="6"/>
  </w:num>
  <w:num w:numId="17" w16cid:durableId="1199198592">
    <w:abstractNumId w:val="18"/>
  </w:num>
  <w:num w:numId="18" w16cid:durableId="1771199201">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35166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9173323">
    <w:abstractNumId w:val="10"/>
  </w:num>
  <w:num w:numId="21" w16cid:durableId="165559777">
    <w:abstractNumId w:val="17"/>
  </w:num>
  <w:num w:numId="22" w16cid:durableId="1328437036">
    <w:abstractNumId w:val="11"/>
    <w:lvlOverride w:ilvl="0">
      <w:startOverride w:val="1"/>
    </w:lvlOverride>
  </w:num>
  <w:num w:numId="23" w16cid:durableId="800273628">
    <w:abstractNumId w:val="13"/>
    <w:lvlOverride w:ilvl="0">
      <w:startOverride w:val="1"/>
    </w:lvlOverride>
  </w:num>
  <w:num w:numId="24" w16cid:durableId="1801268704">
    <w:abstractNumId w:val="3"/>
  </w:num>
  <w:num w:numId="25" w16cid:durableId="1602251800">
    <w:abstractNumId w:val="0"/>
  </w:num>
  <w:num w:numId="26" w16cid:durableId="2139182516">
    <w:abstractNumId w:val="0"/>
    <w:lvlOverride w:ilvl="0">
      <w:startOverride w:val="1"/>
    </w:lvlOverride>
  </w:num>
  <w:num w:numId="27" w16cid:durableId="771903099">
    <w:abstractNumId w:val="12"/>
  </w:num>
  <w:num w:numId="28" w16cid:durableId="328752233">
    <w:abstractNumId w:val="9"/>
  </w:num>
  <w:num w:numId="29" w16cid:durableId="1107502166">
    <w:abstractNumId w:val="5"/>
  </w:num>
  <w:num w:numId="30" w16cid:durableId="719018242">
    <w:abstractNumId w:val="2"/>
  </w:num>
  <w:num w:numId="31" w16cid:durableId="169494032">
    <w:abstractNumId w:val="16"/>
  </w:num>
  <w:num w:numId="32" w16cid:durableId="251279262">
    <w:abstractNumId w:val="4"/>
  </w:num>
  <w:num w:numId="33" w16cid:durableId="7690837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38BC"/>
    <w:rsid w:val="000040DC"/>
    <w:rsid w:val="00004CC5"/>
    <w:rsid w:val="00011784"/>
    <w:rsid w:val="000151EF"/>
    <w:rsid w:val="000239F5"/>
    <w:rsid w:val="00030B1E"/>
    <w:rsid w:val="000409E4"/>
    <w:rsid w:val="000417D1"/>
    <w:rsid w:val="0005427D"/>
    <w:rsid w:val="00065510"/>
    <w:rsid w:val="00067D05"/>
    <w:rsid w:val="00072CCA"/>
    <w:rsid w:val="00081991"/>
    <w:rsid w:val="00085E9E"/>
    <w:rsid w:val="0008612A"/>
    <w:rsid w:val="00090E18"/>
    <w:rsid w:val="00093E76"/>
    <w:rsid w:val="000A10BC"/>
    <w:rsid w:val="000A7F53"/>
    <w:rsid w:val="000B0056"/>
    <w:rsid w:val="000C3C7B"/>
    <w:rsid w:val="000D0F93"/>
    <w:rsid w:val="000D69F2"/>
    <w:rsid w:val="000D7A1E"/>
    <w:rsid w:val="000E68EE"/>
    <w:rsid w:val="000F5F69"/>
    <w:rsid w:val="001014FD"/>
    <w:rsid w:val="00106416"/>
    <w:rsid w:val="00110481"/>
    <w:rsid w:val="001127C9"/>
    <w:rsid w:val="00114498"/>
    <w:rsid w:val="00115B88"/>
    <w:rsid w:val="0011692D"/>
    <w:rsid w:val="00121902"/>
    <w:rsid w:val="00124835"/>
    <w:rsid w:val="00124A7E"/>
    <w:rsid w:val="001254A7"/>
    <w:rsid w:val="00130F50"/>
    <w:rsid w:val="00132F6A"/>
    <w:rsid w:val="00133913"/>
    <w:rsid w:val="00135E7D"/>
    <w:rsid w:val="00140084"/>
    <w:rsid w:val="00140221"/>
    <w:rsid w:val="00143D1E"/>
    <w:rsid w:val="0014792B"/>
    <w:rsid w:val="00152105"/>
    <w:rsid w:val="00154730"/>
    <w:rsid w:val="00155F56"/>
    <w:rsid w:val="001642FC"/>
    <w:rsid w:val="0016496B"/>
    <w:rsid w:val="001710B5"/>
    <w:rsid w:val="001743E2"/>
    <w:rsid w:val="001745F8"/>
    <w:rsid w:val="001838CF"/>
    <w:rsid w:val="00184A4D"/>
    <w:rsid w:val="001868EE"/>
    <w:rsid w:val="00192F09"/>
    <w:rsid w:val="0019476C"/>
    <w:rsid w:val="001964AE"/>
    <w:rsid w:val="001A3BA4"/>
    <w:rsid w:val="001A6D1F"/>
    <w:rsid w:val="001B0CC2"/>
    <w:rsid w:val="001B1EA8"/>
    <w:rsid w:val="001B44B6"/>
    <w:rsid w:val="001B7750"/>
    <w:rsid w:val="001C1F95"/>
    <w:rsid w:val="001E0912"/>
    <w:rsid w:val="001E2713"/>
    <w:rsid w:val="001E2BAC"/>
    <w:rsid w:val="001E2F5D"/>
    <w:rsid w:val="001E30F6"/>
    <w:rsid w:val="001E6922"/>
    <w:rsid w:val="001F6B4B"/>
    <w:rsid w:val="00200B7C"/>
    <w:rsid w:val="0020753B"/>
    <w:rsid w:val="00217EE5"/>
    <w:rsid w:val="00220F0C"/>
    <w:rsid w:val="00231ABD"/>
    <w:rsid w:val="00235F5C"/>
    <w:rsid w:val="0024196C"/>
    <w:rsid w:val="00253357"/>
    <w:rsid w:val="00257329"/>
    <w:rsid w:val="00257FA3"/>
    <w:rsid w:val="00264FF9"/>
    <w:rsid w:val="0027189E"/>
    <w:rsid w:val="0027352B"/>
    <w:rsid w:val="002767C4"/>
    <w:rsid w:val="00277B56"/>
    <w:rsid w:val="00282A74"/>
    <w:rsid w:val="00294208"/>
    <w:rsid w:val="002A19F5"/>
    <w:rsid w:val="002B1B44"/>
    <w:rsid w:val="002B4922"/>
    <w:rsid w:val="002B5B83"/>
    <w:rsid w:val="002B69F3"/>
    <w:rsid w:val="002C22C3"/>
    <w:rsid w:val="002C2D19"/>
    <w:rsid w:val="002C50F7"/>
    <w:rsid w:val="002D002C"/>
    <w:rsid w:val="002D10FA"/>
    <w:rsid w:val="002D4C55"/>
    <w:rsid w:val="002E018B"/>
    <w:rsid w:val="002E6DED"/>
    <w:rsid w:val="002E76C6"/>
    <w:rsid w:val="002F323E"/>
    <w:rsid w:val="002F7A62"/>
    <w:rsid w:val="00300956"/>
    <w:rsid w:val="003044B4"/>
    <w:rsid w:val="00317187"/>
    <w:rsid w:val="0032499A"/>
    <w:rsid w:val="00333E83"/>
    <w:rsid w:val="003341F7"/>
    <w:rsid w:val="00341480"/>
    <w:rsid w:val="00347FEC"/>
    <w:rsid w:val="003509DF"/>
    <w:rsid w:val="00356F45"/>
    <w:rsid w:val="00357537"/>
    <w:rsid w:val="00366B74"/>
    <w:rsid w:val="00381F95"/>
    <w:rsid w:val="00391390"/>
    <w:rsid w:val="003A068F"/>
    <w:rsid w:val="003A710A"/>
    <w:rsid w:val="003B659E"/>
    <w:rsid w:val="003C275E"/>
    <w:rsid w:val="003C4A72"/>
    <w:rsid w:val="003C4FDE"/>
    <w:rsid w:val="003D443C"/>
    <w:rsid w:val="003D5157"/>
    <w:rsid w:val="003D7134"/>
    <w:rsid w:val="003D7F46"/>
    <w:rsid w:val="003E0A80"/>
    <w:rsid w:val="003E130B"/>
    <w:rsid w:val="003E58DF"/>
    <w:rsid w:val="003E6E2C"/>
    <w:rsid w:val="003F01BB"/>
    <w:rsid w:val="003F3326"/>
    <w:rsid w:val="00401E8D"/>
    <w:rsid w:val="004031A4"/>
    <w:rsid w:val="00404C4C"/>
    <w:rsid w:val="0041423F"/>
    <w:rsid w:val="00414F81"/>
    <w:rsid w:val="004176AE"/>
    <w:rsid w:val="00424DDD"/>
    <w:rsid w:val="00425822"/>
    <w:rsid w:val="004361A6"/>
    <w:rsid w:val="00436A0F"/>
    <w:rsid w:val="00437032"/>
    <w:rsid w:val="00437150"/>
    <w:rsid w:val="0043750A"/>
    <w:rsid w:val="00447089"/>
    <w:rsid w:val="00447577"/>
    <w:rsid w:val="00453019"/>
    <w:rsid w:val="004732E9"/>
    <w:rsid w:val="004854BB"/>
    <w:rsid w:val="00486873"/>
    <w:rsid w:val="00494493"/>
    <w:rsid w:val="00495FFF"/>
    <w:rsid w:val="00496606"/>
    <w:rsid w:val="004A7366"/>
    <w:rsid w:val="004B1BF7"/>
    <w:rsid w:val="004B6172"/>
    <w:rsid w:val="004C38D3"/>
    <w:rsid w:val="004D3145"/>
    <w:rsid w:val="004D661B"/>
    <w:rsid w:val="004E5E66"/>
    <w:rsid w:val="004E7ADB"/>
    <w:rsid w:val="004F0276"/>
    <w:rsid w:val="00503B4D"/>
    <w:rsid w:val="00504EE9"/>
    <w:rsid w:val="00514E4F"/>
    <w:rsid w:val="00516726"/>
    <w:rsid w:val="00521576"/>
    <w:rsid w:val="0052390F"/>
    <w:rsid w:val="005250E6"/>
    <w:rsid w:val="005368AC"/>
    <w:rsid w:val="00542D23"/>
    <w:rsid w:val="0054442C"/>
    <w:rsid w:val="00550285"/>
    <w:rsid w:val="00562492"/>
    <w:rsid w:val="005640E4"/>
    <w:rsid w:val="005649A7"/>
    <w:rsid w:val="00566372"/>
    <w:rsid w:val="00572A20"/>
    <w:rsid w:val="005734DA"/>
    <w:rsid w:val="005775D1"/>
    <w:rsid w:val="00577821"/>
    <w:rsid w:val="00577BEA"/>
    <w:rsid w:val="00582720"/>
    <w:rsid w:val="005836F8"/>
    <w:rsid w:val="005861C2"/>
    <w:rsid w:val="005904B0"/>
    <w:rsid w:val="005918FA"/>
    <w:rsid w:val="00592A86"/>
    <w:rsid w:val="00596D32"/>
    <w:rsid w:val="00597B3F"/>
    <w:rsid w:val="005B3029"/>
    <w:rsid w:val="005B4801"/>
    <w:rsid w:val="005C23A4"/>
    <w:rsid w:val="005D1CDF"/>
    <w:rsid w:val="005D20FA"/>
    <w:rsid w:val="005D2BB7"/>
    <w:rsid w:val="005D6FFE"/>
    <w:rsid w:val="005D77E3"/>
    <w:rsid w:val="005E18D4"/>
    <w:rsid w:val="005E2674"/>
    <w:rsid w:val="005E3C4C"/>
    <w:rsid w:val="005E61A8"/>
    <w:rsid w:val="005E75F8"/>
    <w:rsid w:val="005F16AF"/>
    <w:rsid w:val="005F6419"/>
    <w:rsid w:val="0060301D"/>
    <w:rsid w:val="0060543D"/>
    <w:rsid w:val="006104DD"/>
    <w:rsid w:val="006130B5"/>
    <w:rsid w:val="00614DD8"/>
    <w:rsid w:val="00616F73"/>
    <w:rsid w:val="00617400"/>
    <w:rsid w:val="00632D29"/>
    <w:rsid w:val="006347D0"/>
    <w:rsid w:val="00634D10"/>
    <w:rsid w:val="00635FEE"/>
    <w:rsid w:val="0064190A"/>
    <w:rsid w:val="00645832"/>
    <w:rsid w:val="00650F37"/>
    <w:rsid w:val="00664950"/>
    <w:rsid w:val="00683220"/>
    <w:rsid w:val="00687DC0"/>
    <w:rsid w:val="00687FA0"/>
    <w:rsid w:val="00694863"/>
    <w:rsid w:val="00695888"/>
    <w:rsid w:val="006A3C11"/>
    <w:rsid w:val="006B7010"/>
    <w:rsid w:val="006C044C"/>
    <w:rsid w:val="006C3095"/>
    <w:rsid w:val="006C565F"/>
    <w:rsid w:val="006D0BB4"/>
    <w:rsid w:val="006D37A4"/>
    <w:rsid w:val="006D3DB8"/>
    <w:rsid w:val="006E1151"/>
    <w:rsid w:val="006E6311"/>
    <w:rsid w:val="006F1F78"/>
    <w:rsid w:val="007004C3"/>
    <w:rsid w:val="00707CAB"/>
    <w:rsid w:val="00713890"/>
    <w:rsid w:val="00713AD2"/>
    <w:rsid w:val="007145FF"/>
    <w:rsid w:val="00715B2A"/>
    <w:rsid w:val="00727795"/>
    <w:rsid w:val="007321A0"/>
    <w:rsid w:val="00733B21"/>
    <w:rsid w:val="007450F1"/>
    <w:rsid w:val="00747B11"/>
    <w:rsid w:val="00751515"/>
    <w:rsid w:val="00751F07"/>
    <w:rsid w:val="0075376F"/>
    <w:rsid w:val="00757CE3"/>
    <w:rsid w:val="0076086B"/>
    <w:rsid w:val="007626B7"/>
    <w:rsid w:val="00772A78"/>
    <w:rsid w:val="0078212B"/>
    <w:rsid w:val="00784DF6"/>
    <w:rsid w:val="00785232"/>
    <w:rsid w:val="00792CC8"/>
    <w:rsid w:val="007A728E"/>
    <w:rsid w:val="007B186C"/>
    <w:rsid w:val="007C1696"/>
    <w:rsid w:val="007C1E18"/>
    <w:rsid w:val="007C3ED0"/>
    <w:rsid w:val="007C48C4"/>
    <w:rsid w:val="007C5971"/>
    <w:rsid w:val="007E003A"/>
    <w:rsid w:val="007E1B39"/>
    <w:rsid w:val="007E36BD"/>
    <w:rsid w:val="007E42DC"/>
    <w:rsid w:val="007E6FC5"/>
    <w:rsid w:val="007F54B9"/>
    <w:rsid w:val="007F5663"/>
    <w:rsid w:val="00801465"/>
    <w:rsid w:val="00801755"/>
    <w:rsid w:val="00806A76"/>
    <w:rsid w:val="00811C9D"/>
    <w:rsid w:val="00816C80"/>
    <w:rsid w:val="00816E0E"/>
    <w:rsid w:val="0082284A"/>
    <w:rsid w:val="00826564"/>
    <w:rsid w:val="008269AB"/>
    <w:rsid w:val="0083425F"/>
    <w:rsid w:val="00841070"/>
    <w:rsid w:val="00841BCD"/>
    <w:rsid w:val="00846DC1"/>
    <w:rsid w:val="00847264"/>
    <w:rsid w:val="00851A8E"/>
    <w:rsid w:val="0085365B"/>
    <w:rsid w:val="00857FCA"/>
    <w:rsid w:val="0086565F"/>
    <w:rsid w:val="00870AB1"/>
    <w:rsid w:val="00876B29"/>
    <w:rsid w:val="00877DD2"/>
    <w:rsid w:val="008826C1"/>
    <w:rsid w:val="008829CF"/>
    <w:rsid w:val="00883DFD"/>
    <w:rsid w:val="0089210C"/>
    <w:rsid w:val="00893D2E"/>
    <w:rsid w:val="0089548D"/>
    <w:rsid w:val="008961F0"/>
    <w:rsid w:val="008A1BF7"/>
    <w:rsid w:val="008A4196"/>
    <w:rsid w:val="008A5B0E"/>
    <w:rsid w:val="008B08CC"/>
    <w:rsid w:val="008B0961"/>
    <w:rsid w:val="008C39F7"/>
    <w:rsid w:val="008F1F41"/>
    <w:rsid w:val="0090091A"/>
    <w:rsid w:val="00901D82"/>
    <w:rsid w:val="009042BD"/>
    <w:rsid w:val="00904FE4"/>
    <w:rsid w:val="0091651E"/>
    <w:rsid w:val="0092016B"/>
    <w:rsid w:val="00927740"/>
    <w:rsid w:val="00932065"/>
    <w:rsid w:val="00936159"/>
    <w:rsid w:val="00942C8C"/>
    <w:rsid w:val="00944BE0"/>
    <w:rsid w:val="00944E5C"/>
    <w:rsid w:val="009609DA"/>
    <w:rsid w:val="00961495"/>
    <w:rsid w:val="00963309"/>
    <w:rsid w:val="00963C54"/>
    <w:rsid w:val="00970176"/>
    <w:rsid w:val="00976AF4"/>
    <w:rsid w:val="009777D2"/>
    <w:rsid w:val="00977E1D"/>
    <w:rsid w:val="00980495"/>
    <w:rsid w:val="0098075B"/>
    <w:rsid w:val="00981BF3"/>
    <w:rsid w:val="00981C85"/>
    <w:rsid w:val="00985183"/>
    <w:rsid w:val="009972A2"/>
    <w:rsid w:val="00997CD1"/>
    <w:rsid w:val="009A1E7E"/>
    <w:rsid w:val="009A669C"/>
    <w:rsid w:val="009B0573"/>
    <w:rsid w:val="009B5416"/>
    <w:rsid w:val="009B7B4B"/>
    <w:rsid w:val="009B7C21"/>
    <w:rsid w:val="009C1E96"/>
    <w:rsid w:val="009C6FCB"/>
    <w:rsid w:val="009D00E1"/>
    <w:rsid w:val="009E0485"/>
    <w:rsid w:val="009E4E6E"/>
    <w:rsid w:val="009F67A7"/>
    <w:rsid w:val="00A0205B"/>
    <w:rsid w:val="00A04992"/>
    <w:rsid w:val="00A06859"/>
    <w:rsid w:val="00A06878"/>
    <w:rsid w:val="00A0771D"/>
    <w:rsid w:val="00A11805"/>
    <w:rsid w:val="00A147AA"/>
    <w:rsid w:val="00A21D71"/>
    <w:rsid w:val="00A22B78"/>
    <w:rsid w:val="00A24C72"/>
    <w:rsid w:val="00A25AE5"/>
    <w:rsid w:val="00A26442"/>
    <w:rsid w:val="00A362C3"/>
    <w:rsid w:val="00A37002"/>
    <w:rsid w:val="00A4355E"/>
    <w:rsid w:val="00A448DF"/>
    <w:rsid w:val="00A44DE2"/>
    <w:rsid w:val="00A50E4B"/>
    <w:rsid w:val="00A510EA"/>
    <w:rsid w:val="00A520D9"/>
    <w:rsid w:val="00A64DA0"/>
    <w:rsid w:val="00A702C4"/>
    <w:rsid w:val="00A7568F"/>
    <w:rsid w:val="00A92BCD"/>
    <w:rsid w:val="00AA099A"/>
    <w:rsid w:val="00AA1B0E"/>
    <w:rsid w:val="00AA29CD"/>
    <w:rsid w:val="00AA47B6"/>
    <w:rsid w:val="00AC163B"/>
    <w:rsid w:val="00AC2B15"/>
    <w:rsid w:val="00AC3A1B"/>
    <w:rsid w:val="00AC5CA7"/>
    <w:rsid w:val="00AC6058"/>
    <w:rsid w:val="00AD1AE2"/>
    <w:rsid w:val="00AE2102"/>
    <w:rsid w:val="00AE2664"/>
    <w:rsid w:val="00AE2BA5"/>
    <w:rsid w:val="00AE463A"/>
    <w:rsid w:val="00AE56B1"/>
    <w:rsid w:val="00AE6D09"/>
    <w:rsid w:val="00AF006F"/>
    <w:rsid w:val="00AF7A7C"/>
    <w:rsid w:val="00B02070"/>
    <w:rsid w:val="00B072ED"/>
    <w:rsid w:val="00B11319"/>
    <w:rsid w:val="00B11DA3"/>
    <w:rsid w:val="00B26C61"/>
    <w:rsid w:val="00B32013"/>
    <w:rsid w:val="00B359BD"/>
    <w:rsid w:val="00B408B6"/>
    <w:rsid w:val="00B446A0"/>
    <w:rsid w:val="00B542DA"/>
    <w:rsid w:val="00B73862"/>
    <w:rsid w:val="00B73F43"/>
    <w:rsid w:val="00B75BBF"/>
    <w:rsid w:val="00B81CDC"/>
    <w:rsid w:val="00B8528C"/>
    <w:rsid w:val="00B97605"/>
    <w:rsid w:val="00BA103F"/>
    <w:rsid w:val="00BA308C"/>
    <w:rsid w:val="00BA6B66"/>
    <w:rsid w:val="00BA6E48"/>
    <w:rsid w:val="00BB1E45"/>
    <w:rsid w:val="00BB4527"/>
    <w:rsid w:val="00BC1829"/>
    <w:rsid w:val="00BC1D4F"/>
    <w:rsid w:val="00BC4FF5"/>
    <w:rsid w:val="00BC5401"/>
    <w:rsid w:val="00BC653B"/>
    <w:rsid w:val="00BE0AF6"/>
    <w:rsid w:val="00BE12F5"/>
    <w:rsid w:val="00BE1F03"/>
    <w:rsid w:val="00BE3B53"/>
    <w:rsid w:val="00BE58A7"/>
    <w:rsid w:val="00BE6E3D"/>
    <w:rsid w:val="00BF2218"/>
    <w:rsid w:val="00C0426B"/>
    <w:rsid w:val="00C045DF"/>
    <w:rsid w:val="00C13E2E"/>
    <w:rsid w:val="00C16F59"/>
    <w:rsid w:val="00C26D43"/>
    <w:rsid w:val="00C35173"/>
    <w:rsid w:val="00C36F70"/>
    <w:rsid w:val="00C46548"/>
    <w:rsid w:val="00C56294"/>
    <w:rsid w:val="00C574D5"/>
    <w:rsid w:val="00C6557F"/>
    <w:rsid w:val="00C67595"/>
    <w:rsid w:val="00C729F0"/>
    <w:rsid w:val="00C73F32"/>
    <w:rsid w:val="00C74046"/>
    <w:rsid w:val="00C748E4"/>
    <w:rsid w:val="00C817A3"/>
    <w:rsid w:val="00C87462"/>
    <w:rsid w:val="00C92CC4"/>
    <w:rsid w:val="00CA1181"/>
    <w:rsid w:val="00CA180C"/>
    <w:rsid w:val="00CB1032"/>
    <w:rsid w:val="00CB2058"/>
    <w:rsid w:val="00CB22B2"/>
    <w:rsid w:val="00CB6DD7"/>
    <w:rsid w:val="00CC2446"/>
    <w:rsid w:val="00CC3EE2"/>
    <w:rsid w:val="00CC6185"/>
    <w:rsid w:val="00CD20D5"/>
    <w:rsid w:val="00CD530D"/>
    <w:rsid w:val="00CD7492"/>
    <w:rsid w:val="00CE3A6B"/>
    <w:rsid w:val="00CF1727"/>
    <w:rsid w:val="00D00211"/>
    <w:rsid w:val="00D006D1"/>
    <w:rsid w:val="00D0151C"/>
    <w:rsid w:val="00D025AE"/>
    <w:rsid w:val="00D035E0"/>
    <w:rsid w:val="00D06309"/>
    <w:rsid w:val="00D21719"/>
    <w:rsid w:val="00D21D32"/>
    <w:rsid w:val="00D34A1A"/>
    <w:rsid w:val="00D351EA"/>
    <w:rsid w:val="00D40288"/>
    <w:rsid w:val="00D43403"/>
    <w:rsid w:val="00D43DCF"/>
    <w:rsid w:val="00D50A6B"/>
    <w:rsid w:val="00D5270B"/>
    <w:rsid w:val="00D61648"/>
    <w:rsid w:val="00D62E71"/>
    <w:rsid w:val="00D6430D"/>
    <w:rsid w:val="00D656B3"/>
    <w:rsid w:val="00D65A33"/>
    <w:rsid w:val="00D66188"/>
    <w:rsid w:val="00D731F6"/>
    <w:rsid w:val="00D740CA"/>
    <w:rsid w:val="00D800E9"/>
    <w:rsid w:val="00D84CFA"/>
    <w:rsid w:val="00D85728"/>
    <w:rsid w:val="00D91875"/>
    <w:rsid w:val="00D92AE2"/>
    <w:rsid w:val="00D95481"/>
    <w:rsid w:val="00DA31FF"/>
    <w:rsid w:val="00DA5463"/>
    <w:rsid w:val="00DB04B4"/>
    <w:rsid w:val="00DB15DE"/>
    <w:rsid w:val="00DB7168"/>
    <w:rsid w:val="00DC1CDF"/>
    <w:rsid w:val="00DC372A"/>
    <w:rsid w:val="00DC49D7"/>
    <w:rsid w:val="00DC6B09"/>
    <w:rsid w:val="00DC7A13"/>
    <w:rsid w:val="00DD57E4"/>
    <w:rsid w:val="00DE5767"/>
    <w:rsid w:val="00DE5D07"/>
    <w:rsid w:val="00DE7064"/>
    <w:rsid w:val="00DF1A03"/>
    <w:rsid w:val="00DF2997"/>
    <w:rsid w:val="00DF3767"/>
    <w:rsid w:val="00DF61C1"/>
    <w:rsid w:val="00E0665D"/>
    <w:rsid w:val="00E07330"/>
    <w:rsid w:val="00E10BC4"/>
    <w:rsid w:val="00E1415D"/>
    <w:rsid w:val="00E16619"/>
    <w:rsid w:val="00E213BD"/>
    <w:rsid w:val="00E24B05"/>
    <w:rsid w:val="00E323E9"/>
    <w:rsid w:val="00E34018"/>
    <w:rsid w:val="00E34CF3"/>
    <w:rsid w:val="00E35B39"/>
    <w:rsid w:val="00E4277A"/>
    <w:rsid w:val="00E437D2"/>
    <w:rsid w:val="00E43BF9"/>
    <w:rsid w:val="00E4466E"/>
    <w:rsid w:val="00E51930"/>
    <w:rsid w:val="00E536C9"/>
    <w:rsid w:val="00E55751"/>
    <w:rsid w:val="00E7398E"/>
    <w:rsid w:val="00E743C3"/>
    <w:rsid w:val="00E81059"/>
    <w:rsid w:val="00E83802"/>
    <w:rsid w:val="00E85DBF"/>
    <w:rsid w:val="00E901CE"/>
    <w:rsid w:val="00E9694C"/>
    <w:rsid w:val="00EA1A33"/>
    <w:rsid w:val="00EA2311"/>
    <w:rsid w:val="00EA2908"/>
    <w:rsid w:val="00EB0A8F"/>
    <w:rsid w:val="00EC37B8"/>
    <w:rsid w:val="00EC5AF5"/>
    <w:rsid w:val="00EC7BC3"/>
    <w:rsid w:val="00EC7C1D"/>
    <w:rsid w:val="00ED08A3"/>
    <w:rsid w:val="00ED270D"/>
    <w:rsid w:val="00ED61D2"/>
    <w:rsid w:val="00ED7600"/>
    <w:rsid w:val="00ED7781"/>
    <w:rsid w:val="00EE14D7"/>
    <w:rsid w:val="00EF006F"/>
    <w:rsid w:val="00EF274E"/>
    <w:rsid w:val="00EF6073"/>
    <w:rsid w:val="00EF698B"/>
    <w:rsid w:val="00EF76C9"/>
    <w:rsid w:val="00F0708A"/>
    <w:rsid w:val="00F112B4"/>
    <w:rsid w:val="00F1362C"/>
    <w:rsid w:val="00F1775A"/>
    <w:rsid w:val="00F2275E"/>
    <w:rsid w:val="00F3560C"/>
    <w:rsid w:val="00F414F1"/>
    <w:rsid w:val="00F43086"/>
    <w:rsid w:val="00F508B8"/>
    <w:rsid w:val="00F72CB1"/>
    <w:rsid w:val="00F8215E"/>
    <w:rsid w:val="00F824F5"/>
    <w:rsid w:val="00F85FFE"/>
    <w:rsid w:val="00F90FAB"/>
    <w:rsid w:val="00F9374D"/>
    <w:rsid w:val="00F939BB"/>
    <w:rsid w:val="00FA5BB7"/>
    <w:rsid w:val="00FC29B9"/>
    <w:rsid w:val="00FC6FD3"/>
    <w:rsid w:val="00FD5657"/>
    <w:rsid w:val="00FD5DC4"/>
    <w:rsid w:val="00FD68E2"/>
    <w:rsid w:val="00FE305C"/>
    <w:rsid w:val="00FF0301"/>
    <w:rsid w:val="00FF0B8D"/>
    <w:rsid w:val="00FF2F4C"/>
    <w:rsid w:val="00FF42F8"/>
    <w:rsid w:val="00FF7E15"/>
    <w:rsid w:val="179DB953"/>
    <w:rsid w:val="29B7EC77"/>
    <w:rsid w:val="3E03A4D3"/>
    <w:rsid w:val="48EB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652AF61C-71DD-4C19-BEED-9CA800E2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72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styleId="Revision">
    <w:name w:val="Revision"/>
    <w:hidden/>
    <w:uiPriority w:val="99"/>
    <w:semiHidden/>
    <w:rsid w:val="0092016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97597">
      <w:bodyDiv w:val="1"/>
      <w:marLeft w:val="0"/>
      <w:marRight w:val="0"/>
      <w:marTop w:val="0"/>
      <w:marBottom w:val="0"/>
      <w:divBdr>
        <w:top w:val="none" w:sz="0" w:space="0" w:color="auto"/>
        <w:left w:val="none" w:sz="0" w:space="0" w:color="auto"/>
        <w:bottom w:val="none" w:sz="0" w:space="0" w:color="auto"/>
        <w:right w:val="none" w:sz="0" w:space="0" w:color="auto"/>
      </w:divBdr>
    </w:div>
    <w:div w:id="1164319575">
      <w:bodyDiv w:val="1"/>
      <w:marLeft w:val="0"/>
      <w:marRight w:val="0"/>
      <w:marTop w:val="0"/>
      <w:marBottom w:val="0"/>
      <w:divBdr>
        <w:top w:val="none" w:sz="0" w:space="0" w:color="auto"/>
        <w:left w:val="none" w:sz="0" w:space="0" w:color="auto"/>
        <w:bottom w:val="none" w:sz="0" w:space="0" w:color="auto"/>
        <w:right w:val="none" w:sz="0" w:space="0" w:color="auto"/>
      </w:divBdr>
    </w:div>
    <w:div w:id="1257713912">
      <w:bodyDiv w:val="1"/>
      <w:marLeft w:val="0"/>
      <w:marRight w:val="0"/>
      <w:marTop w:val="0"/>
      <w:marBottom w:val="0"/>
      <w:divBdr>
        <w:top w:val="none" w:sz="0" w:space="0" w:color="auto"/>
        <w:left w:val="none" w:sz="0" w:space="0" w:color="auto"/>
        <w:bottom w:val="none" w:sz="0" w:space="0" w:color="auto"/>
        <w:right w:val="none" w:sz="0" w:space="0" w:color="auto"/>
      </w:divBdr>
    </w:div>
    <w:div w:id="132693607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18163366">
          <w:marLeft w:val="1800"/>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sChild>
    </w:div>
    <w:div w:id="157936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RBI5PAMIO524-1616901215-61725</_dlc_DocId>
    <HideFromDelve xmlns="71c5aaf6-e6ce-465b-b873-5148d2a4c105">false</HideFromDelve>
    <_dlc_DocIdUrl xmlns="71c5aaf6-e6ce-465b-b873-5148d2a4c105">
      <Url>https://nokia.sharepoint.com/sites/gxp/_layouts/15/DocIdRedir.aspx?ID=RBI5PAMIO524-1616901215-61725</Url>
      <Description>RBI5PAMIO524-1616901215-61725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D59438D-A5B9-4C77-87D1-33FFB003D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2352</TotalTime>
  <Pages>6</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305</cp:revision>
  <dcterms:created xsi:type="dcterms:W3CDTF">2024-04-04T14:59:00Z</dcterms:created>
  <dcterms:modified xsi:type="dcterms:W3CDTF">2025-11-07T13:06:00Z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b0281cb4-86b8-469e-9892-20b119712be0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